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8A53C" w14:textId="07AD6D54" w:rsidR="001A5784" w:rsidRPr="00556C5D" w:rsidRDefault="001A5784" w:rsidP="001A5784">
      <w:pPr>
        <w:widowControl w:val="0"/>
        <w:spacing w:after="0"/>
        <w:jc w:val="center"/>
        <w:rPr>
          <w:b/>
          <w:sz w:val="26"/>
          <w:lang w:val="vi-VN"/>
        </w:rPr>
      </w:pPr>
      <w:r w:rsidRPr="00556C5D">
        <w:rPr>
          <w:b/>
          <w:sz w:val="26"/>
        </w:rPr>
        <w:t>Bả</w:t>
      </w:r>
      <w:r>
        <w:rPr>
          <w:b/>
          <w:sz w:val="26"/>
        </w:rPr>
        <w:t>ng dành cho đơn vị Văn phòng Ủy ban nhân dân tỉnh</w:t>
      </w:r>
    </w:p>
    <w:p w14:paraId="23B7E64F" w14:textId="77777777" w:rsidR="001A5784" w:rsidRPr="009771FD" w:rsidRDefault="001A5784" w:rsidP="001A5784">
      <w:pPr>
        <w:widowControl w:val="0"/>
        <w:spacing w:after="0"/>
        <w:jc w:val="center"/>
        <w:rPr>
          <w:b/>
          <w:sz w:val="26"/>
        </w:rPr>
      </w:pPr>
      <w:r w:rsidRPr="00556C5D">
        <w:rPr>
          <w:b/>
          <w:sz w:val="26"/>
          <w:lang w:val="vi-VN"/>
        </w:rPr>
        <w:t>CHỈ SỐ CẢI CÁCH HÀNH CHÍNH CẤP TỈNH</w:t>
      </w:r>
      <w:r>
        <w:rPr>
          <w:b/>
          <w:sz w:val="26"/>
        </w:rPr>
        <w:t xml:space="preserve"> THEO QUYẾT ĐỊNH SỐ 1149/QĐ-BNV</w:t>
      </w:r>
    </w:p>
    <w:p w14:paraId="610B33AC" w14:textId="77777777" w:rsidR="001A5784" w:rsidRPr="00556C5D" w:rsidRDefault="001A5784" w:rsidP="001A5784">
      <w:pPr>
        <w:widowControl w:val="0"/>
        <w:spacing w:after="120"/>
        <w:jc w:val="center"/>
        <w:rPr>
          <w:i/>
          <w:szCs w:val="28"/>
          <w:lang w:val="vi-VN"/>
        </w:rPr>
      </w:pPr>
      <w:r w:rsidRPr="00556C5D">
        <w:rPr>
          <w:i/>
          <w:szCs w:val="28"/>
          <w:lang w:val="vi-VN"/>
        </w:rPr>
        <w:t xml:space="preserve"> (Ban hành kèm theo </w:t>
      </w:r>
      <w:r>
        <w:rPr>
          <w:i/>
          <w:szCs w:val="28"/>
        </w:rPr>
        <w:t>Công văn</w:t>
      </w:r>
      <w:r w:rsidRPr="00556C5D">
        <w:rPr>
          <w:i/>
          <w:szCs w:val="28"/>
          <w:lang w:val="vi-VN"/>
        </w:rPr>
        <w:t xml:space="preserve"> số</w:t>
      </w:r>
      <w:r w:rsidRPr="00556C5D">
        <w:rPr>
          <w:b/>
          <w:i/>
          <w:szCs w:val="28"/>
          <w:lang w:val="vi-VN"/>
        </w:rPr>
        <w:t xml:space="preserve">        </w:t>
      </w:r>
      <w:r w:rsidRPr="00556C5D">
        <w:rPr>
          <w:i/>
          <w:szCs w:val="28"/>
          <w:lang w:val="vi-VN"/>
        </w:rPr>
        <w:t>/</w:t>
      </w:r>
      <w:r>
        <w:rPr>
          <w:i/>
          <w:szCs w:val="28"/>
        </w:rPr>
        <w:t xml:space="preserve">SNV-CCHC </w:t>
      </w:r>
      <w:r w:rsidRPr="00556C5D">
        <w:rPr>
          <w:i/>
          <w:szCs w:val="28"/>
          <w:lang w:val="vi-VN"/>
        </w:rPr>
        <w:t xml:space="preserve"> ngày    / </w:t>
      </w:r>
      <w:r>
        <w:rPr>
          <w:i/>
          <w:szCs w:val="28"/>
        </w:rPr>
        <w:t>01</w:t>
      </w:r>
      <w:r w:rsidRPr="00556C5D">
        <w:rPr>
          <w:i/>
          <w:szCs w:val="28"/>
          <w:lang w:val="vi-VN"/>
        </w:rPr>
        <w:t xml:space="preserve"> /202</w:t>
      </w:r>
      <w:r>
        <w:rPr>
          <w:i/>
          <w:szCs w:val="28"/>
        </w:rPr>
        <w:t>1</w:t>
      </w:r>
      <w:r w:rsidRPr="00556C5D">
        <w:rPr>
          <w:i/>
          <w:szCs w:val="28"/>
          <w:lang w:val="vi-VN"/>
        </w:rPr>
        <w:t xml:space="preserve"> của </w:t>
      </w:r>
      <w:r>
        <w:rPr>
          <w:i/>
          <w:szCs w:val="28"/>
        </w:rPr>
        <w:t>Sở Nội vụ</w:t>
      </w:r>
      <w:r w:rsidRPr="00556C5D">
        <w:rPr>
          <w:i/>
          <w:szCs w:val="28"/>
          <w:lang w:val="vi-VN"/>
        </w:rPr>
        <w:t>)</w:t>
      </w:r>
    </w:p>
    <w:tbl>
      <w:tblPr>
        <w:tblW w:w="50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913"/>
        <w:gridCol w:w="864"/>
        <w:gridCol w:w="720"/>
        <w:gridCol w:w="865"/>
        <w:gridCol w:w="864"/>
        <w:gridCol w:w="865"/>
        <w:gridCol w:w="719"/>
        <w:gridCol w:w="2016"/>
      </w:tblGrid>
      <w:tr w:rsidR="00556C5D" w:rsidRPr="00F312D0" w14:paraId="623FB8BB" w14:textId="6481DC5F" w:rsidTr="007332B1">
        <w:trPr>
          <w:tblHeader/>
        </w:trPr>
        <w:tc>
          <w:tcPr>
            <w:tcW w:w="721" w:type="dxa"/>
            <w:vMerge w:val="restart"/>
            <w:shd w:val="clear" w:color="auto" w:fill="auto"/>
            <w:noWrap/>
            <w:vAlign w:val="center"/>
          </w:tcPr>
          <w:p w14:paraId="76D484EB" w14:textId="3F7038CA" w:rsidR="00763E1C" w:rsidRPr="00F312D0" w:rsidRDefault="00CE5C43" w:rsidP="00CE5C43">
            <w:pPr>
              <w:widowControl w:val="0"/>
              <w:spacing w:before="20" w:after="20" w:line="240" w:lineRule="auto"/>
              <w:jc w:val="center"/>
              <w:rPr>
                <w:rFonts w:eastAsia="Times New Roman"/>
                <w:b/>
                <w:bCs/>
                <w:sz w:val="22"/>
                <w:szCs w:val="24"/>
              </w:rPr>
            </w:pPr>
            <w:r w:rsidRPr="00F312D0">
              <w:rPr>
                <w:rFonts w:eastAsia="Times New Roman"/>
                <w:b/>
                <w:bCs/>
                <w:sz w:val="22"/>
                <w:szCs w:val="24"/>
              </w:rPr>
              <w:t>STT</w:t>
            </w:r>
          </w:p>
        </w:tc>
        <w:tc>
          <w:tcPr>
            <w:tcW w:w="6913" w:type="dxa"/>
            <w:vMerge w:val="restart"/>
            <w:shd w:val="clear" w:color="auto" w:fill="auto"/>
            <w:vAlign w:val="center"/>
            <w:hideMark/>
          </w:tcPr>
          <w:p w14:paraId="51FC122C" w14:textId="77777777"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Lĩnh vực/Tiêu chí/Tiêu chí thành phần</w:t>
            </w:r>
          </w:p>
        </w:tc>
        <w:tc>
          <w:tcPr>
            <w:tcW w:w="864" w:type="dxa"/>
            <w:vMerge w:val="restart"/>
            <w:shd w:val="clear" w:color="auto" w:fill="auto"/>
            <w:vAlign w:val="center"/>
            <w:hideMark/>
          </w:tcPr>
          <w:p w14:paraId="4E5203EA" w14:textId="373C3F25"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tối đa</w:t>
            </w:r>
          </w:p>
        </w:tc>
        <w:tc>
          <w:tcPr>
            <w:tcW w:w="3314" w:type="dxa"/>
            <w:gridSpan w:val="4"/>
            <w:shd w:val="clear" w:color="auto" w:fill="auto"/>
            <w:vAlign w:val="center"/>
          </w:tcPr>
          <w:p w14:paraId="74F3F7D8" w14:textId="67F5A170"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đánh giá thực tế</w:t>
            </w:r>
          </w:p>
        </w:tc>
        <w:tc>
          <w:tcPr>
            <w:tcW w:w="719" w:type="dxa"/>
            <w:vMerge w:val="restart"/>
            <w:shd w:val="clear" w:color="auto" w:fill="auto"/>
            <w:vAlign w:val="center"/>
          </w:tcPr>
          <w:p w14:paraId="5C51BA82" w14:textId="05E2E1A6"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Chỉ số</w:t>
            </w:r>
          </w:p>
        </w:tc>
        <w:tc>
          <w:tcPr>
            <w:tcW w:w="2016" w:type="dxa"/>
            <w:vMerge w:val="restart"/>
            <w:shd w:val="clear" w:color="auto" w:fill="auto"/>
            <w:vAlign w:val="center"/>
          </w:tcPr>
          <w:p w14:paraId="64F01575" w14:textId="4567B03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Ghi chú</w:t>
            </w:r>
          </w:p>
        </w:tc>
      </w:tr>
      <w:tr w:rsidR="00556C5D" w:rsidRPr="00F312D0" w14:paraId="4650DB01" w14:textId="69740763" w:rsidTr="007332B1">
        <w:trPr>
          <w:tblHeader/>
        </w:trPr>
        <w:tc>
          <w:tcPr>
            <w:tcW w:w="721" w:type="dxa"/>
            <w:vMerge/>
            <w:shd w:val="clear" w:color="auto" w:fill="auto"/>
            <w:noWrap/>
            <w:vAlign w:val="center"/>
          </w:tcPr>
          <w:p w14:paraId="0C9F7AB1" w14:textId="77777777" w:rsidR="00763E1C" w:rsidRPr="00F312D0" w:rsidRDefault="00763E1C" w:rsidP="00CE5C43">
            <w:pPr>
              <w:pStyle w:val="ListParagraph"/>
              <w:widowControl w:val="0"/>
              <w:numPr>
                <w:ilvl w:val="0"/>
                <w:numId w:val="2"/>
              </w:numPr>
              <w:spacing w:before="20" w:after="20" w:line="240" w:lineRule="auto"/>
              <w:ind w:left="0" w:firstLine="0"/>
              <w:jc w:val="center"/>
              <w:rPr>
                <w:rFonts w:eastAsia="Times New Roman"/>
                <w:b/>
                <w:bCs/>
                <w:i/>
                <w:iCs/>
                <w:sz w:val="22"/>
                <w:szCs w:val="24"/>
              </w:rPr>
            </w:pPr>
          </w:p>
        </w:tc>
        <w:tc>
          <w:tcPr>
            <w:tcW w:w="6913" w:type="dxa"/>
            <w:vMerge/>
            <w:shd w:val="clear" w:color="auto" w:fill="auto"/>
            <w:vAlign w:val="center"/>
          </w:tcPr>
          <w:p w14:paraId="5D329883"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864" w:type="dxa"/>
            <w:vMerge/>
            <w:shd w:val="clear" w:color="auto" w:fill="auto"/>
            <w:vAlign w:val="center"/>
          </w:tcPr>
          <w:p w14:paraId="7911CCFA"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720" w:type="dxa"/>
            <w:shd w:val="clear" w:color="auto" w:fill="auto"/>
            <w:vAlign w:val="center"/>
          </w:tcPr>
          <w:p w14:paraId="3AF18889" w14:textId="64208F91"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Tự đánh giá</w:t>
            </w:r>
          </w:p>
        </w:tc>
        <w:tc>
          <w:tcPr>
            <w:tcW w:w="865" w:type="dxa"/>
            <w:shd w:val="clear" w:color="auto" w:fill="auto"/>
            <w:vAlign w:val="center"/>
          </w:tcPr>
          <w:p w14:paraId="5F0FB108" w14:textId="63AEEA42"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BNV đánh giá</w:t>
            </w:r>
          </w:p>
        </w:tc>
        <w:tc>
          <w:tcPr>
            <w:tcW w:w="864" w:type="dxa"/>
            <w:shd w:val="clear" w:color="auto" w:fill="auto"/>
            <w:vAlign w:val="center"/>
          </w:tcPr>
          <w:p w14:paraId="780761C2" w14:textId="4FB7DA9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Điều tra XHH</w:t>
            </w:r>
          </w:p>
        </w:tc>
        <w:tc>
          <w:tcPr>
            <w:tcW w:w="865" w:type="dxa"/>
            <w:shd w:val="clear" w:color="auto" w:fill="auto"/>
            <w:vAlign w:val="center"/>
          </w:tcPr>
          <w:p w14:paraId="4E3E5838" w14:textId="0B5BC078"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đạt được</w:t>
            </w:r>
          </w:p>
        </w:tc>
        <w:tc>
          <w:tcPr>
            <w:tcW w:w="719" w:type="dxa"/>
            <w:vMerge/>
            <w:shd w:val="clear" w:color="auto" w:fill="auto"/>
            <w:vAlign w:val="center"/>
          </w:tcPr>
          <w:p w14:paraId="48CB4937"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2016" w:type="dxa"/>
            <w:vMerge/>
            <w:shd w:val="clear" w:color="auto" w:fill="auto"/>
          </w:tcPr>
          <w:p w14:paraId="234C51A9" w14:textId="77777777" w:rsidR="00763E1C" w:rsidRPr="00F312D0" w:rsidRDefault="00763E1C" w:rsidP="00E22B42">
            <w:pPr>
              <w:widowControl w:val="0"/>
              <w:spacing w:before="20" w:after="20" w:line="240" w:lineRule="auto"/>
              <w:jc w:val="center"/>
              <w:rPr>
                <w:rFonts w:eastAsia="Times New Roman"/>
                <w:b/>
                <w:bCs/>
                <w:sz w:val="22"/>
                <w:szCs w:val="24"/>
              </w:rPr>
            </w:pPr>
          </w:p>
        </w:tc>
      </w:tr>
      <w:tr w:rsidR="00556C5D" w:rsidRPr="00F312D0" w14:paraId="1E818CF7" w14:textId="7F6C1BF3" w:rsidTr="007332B1">
        <w:tc>
          <w:tcPr>
            <w:tcW w:w="721" w:type="dxa"/>
            <w:shd w:val="clear" w:color="auto" w:fill="auto"/>
            <w:noWrap/>
            <w:vAlign w:val="center"/>
          </w:tcPr>
          <w:p w14:paraId="0C958E08" w14:textId="065EBD87"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w:t>
            </w:r>
          </w:p>
        </w:tc>
        <w:tc>
          <w:tcPr>
            <w:tcW w:w="6913" w:type="dxa"/>
            <w:shd w:val="clear" w:color="auto" w:fill="auto"/>
            <w:vAlign w:val="center"/>
            <w:hideMark/>
          </w:tcPr>
          <w:p w14:paraId="60767DA7" w14:textId="77777777" w:rsidR="00DA1A46" w:rsidRPr="00F312D0" w:rsidRDefault="00DA1A46" w:rsidP="00DA1A46">
            <w:pPr>
              <w:widowControl w:val="0"/>
              <w:spacing w:before="20" w:after="20" w:line="240" w:lineRule="auto"/>
              <w:jc w:val="both"/>
              <w:rPr>
                <w:rFonts w:eastAsia="Times New Roman"/>
                <w:b/>
                <w:bCs/>
                <w:sz w:val="24"/>
                <w:szCs w:val="24"/>
              </w:rPr>
            </w:pPr>
            <w:r w:rsidRPr="00F312D0">
              <w:rPr>
                <w:rFonts w:eastAsia="Times New Roman"/>
                <w:b/>
                <w:bCs/>
                <w:sz w:val="24"/>
                <w:szCs w:val="24"/>
              </w:rPr>
              <w:t>CẢI CÁCH THỦ TỤC HÀNH CHÍNH</w:t>
            </w:r>
          </w:p>
        </w:tc>
        <w:tc>
          <w:tcPr>
            <w:tcW w:w="864" w:type="dxa"/>
            <w:shd w:val="clear" w:color="auto" w:fill="auto"/>
            <w:vAlign w:val="center"/>
            <w:hideMark/>
          </w:tcPr>
          <w:p w14:paraId="3CBF6B13" w14:textId="327B43C2" w:rsidR="00DA1A46" w:rsidRPr="00F312D0" w:rsidRDefault="00DA1A46" w:rsidP="00DA1A46">
            <w:pPr>
              <w:widowControl w:val="0"/>
              <w:spacing w:before="20" w:after="20" w:line="240" w:lineRule="auto"/>
              <w:jc w:val="center"/>
              <w:rPr>
                <w:rFonts w:eastAsia="Times New Roman"/>
                <w:b/>
                <w:bCs/>
                <w:sz w:val="24"/>
                <w:szCs w:val="24"/>
              </w:rPr>
            </w:pPr>
          </w:p>
        </w:tc>
        <w:tc>
          <w:tcPr>
            <w:tcW w:w="720" w:type="dxa"/>
            <w:shd w:val="clear" w:color="auto" w:fill="auto"/>
          </w:tcPr>
          <w:p w14:paraId="730DF5B5" w14:textId="77777777"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6BFCF6C7" w14:textId="4B901F4F" w:rsidR="00DA1A46" w:rsidRPr="00F312D0" w:rsidRDefault="00DA1A46" w:rsidP="00DA1A46">
            <w:pPr>
              <w:widowControl w:val="0"/>
              <w:spacing w:before="20" w:after="20" w:line="240" w:lineRule="auto"/>
              <w:jc w:val="both"/>
              <w:rPr>
                <w:rFonts w:eastAsia="Times New Roman"/>
                <w:b/>
                <w:bCs/>
                <w:sz w:val="24"/>
                <w:szCs w:val="24"/>
              </w:rPr>
            </w:pPr>
          </w:p>
        </w:tc>
        <w:tc>
          <w:tcPr>
            <w:tcW w:w="864" w:type="dxa"/>
            <w:shd w:val="clear" w:color="auto" w:fill="auto"/>
          </w:tcPr>
          <w:p w14:paraId="2339E64A" w14:textId="4D9F1BDE"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084BD556" w14:textId="7574F723" w:rsidR="00DA1A46" w:rsidRPr="00F312D0" w:rsidRDefault="00DA1A46" w:rsidP="00DA1A46">
            <w:pPr>
              <w:widowControl w:val="0"/>
              <w:spacing w:before="20" w:after="20" w:line="240" w:lineRule="auto"/>
              <w:jc w:val="both"/>
              <w:rPr>
                <w:rFonts w:eastAsia="Times New Roman"/>
                <w:b/>
                <w:bCs/>
                <w:sz w:val="24"/>
                <w:szCs w:val="24"/>
              </w:rPr>
            </w:pPr>
          </w:p>
        </w:tc>
        <w:tc>
          <w:tcPr>
            <w:tcW w:w="719" w:type="dxa"/>
            <w:shd w:val="clear" w:color="auto" w:fill="auto"/>
          </w:tcPr>
          <w:p w14:paraId="014746AB" w14:textId="37E5DC93" w:rsidR="00DA1A46" w:rsidRPr="00F312D0" w:rsidRDefault="00DA1A46" w:rsidP="00DA1A46">
            <w:pPr>
              <w:widowControl w:val="0"/>
              <w:spacing w:before="20" w:after="20" w:line="240" w:lineRule="auto"/>
              <w:jc w:val="both"/>
              <w:rPr>
                <w:rFonts w:eastAsia="Times New Roman"/>
                <w:b/>
                <w:bCs/>
                <w:sz w:val="24"/>
                <w:szCs w:val="24"/>
              </w:rPr>
            </w:pPr>
          </w:p>
        </w:tc>
        <w:tc>
          <w:tcPr>
            <w:tcW w:w="2016" w:type="dxa"/>
            <w:shd w:val="clear" w:color="auto" w:fill="auto"/>
          </w:tcPr>
          <w:p w14:paraId="717929D1" w14:textId="77777777" w:rsidR="00DA1A46" w:rsidRPr="00F312D0" w:rsidRDefault="00DA1A46" w:rsidP="00DA1A46">
            <w:pPr>
              <w:widowControl w:val="0"/>
              <w:spacing w:before="20" w:after="20" w:line="240" w:lineRule="auto"/>
              <w:jc w:val="both"/>
              <w:rPr>
                <w:rFonts w:eastAsia="Times New Roman"/>
                <w:b/>
                <w:bCs/>
                <w:sz w:val="24"/>
                <w:szCs w:val="24"/>
              </w:rPr>
            </w:pPr>
          </w:p>
        </w:tc>
      </w:tr>
      <w:tr w:rsidR="00556C5D" w:rsidRPr="00F312D0" w14:paraId="3A055A83" w14:textId="50463089" w:rsidTr="007332B1">
        <w:tc>
          <w:tcPr>
            <w:tcW w:w="721" w:type="dxa"/>
            <w:shd w:val="clear" w:color="auto" w:fill="auto"/>
            <w:noWrap/>
            <w:vAlign w:val="center"/>
          </w:tcPr>
          <w:p w14:paraId="6B0995FA" w14:textId="7FAE4B81"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3.1</w:t>
            </w:r>
          </w:p>
        </w:tc>
        <w:tc>
          <w:tcPr>
            <w:tcW w:w="6913" w:type="dxa"/>
            <w:shd w:val="clear" w:color="auto" w:fill="auto"/>
            <w:vAlign w:val="center"/>
            <w:hideMark/>
          </w:tcPr>
          <w:p w14:paraId="69CB8523"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Kiểm soát quy định thủ tục hành chính (TTHC)</w:t>
            </w:r>
          </w:p>
        </w:tc>
        <w:tc>
          <w:tcPr>
            <w:tcW w:w="864" w:type="dxa"/>
            <w:shd w:val="clear" w:color="auto" w:fill="auto"/>
            <w:vAlign w:val="center"/>
            <w:hideMark/>
          </w:tcPr>
          <w:p w14:paraId="3FBF9084"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xml:space="preserve">1.00 </w:t>
            </w:r>
          </w:p>
        </w:tc>
        <w:tc>
          <w:tcPr>
            <w:tcW w:w="720" w:type="dxa"/>
            <w:shd w:val="clear" w:color="auto" w:fill="auto"/>
          </w:tcPr>
          <w:p w14:paraId="5C85A521"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61E979C" w14:textId="7998230D"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7D23C5E6" w14:textId="6294160B"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2CD624BF" w14:textId="7F445FFF"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025658A3" w14:textId="6044073A"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2FC0CA1E"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115731D5" w14:textId="1216AC48" w:rsidTr="007332B1">
        <w:tc>
          <w:tcPr>
            <w:tcW w:w="721" w:type="dxa"/>
            <w:shd w:val="clear" w:color="auto" w:fill="auto"/>
            <w:noWrap/>
            <w:vAlign w:val="center"/>
          </w:tcPr>
          <w:p w14:paraId="7A6E24CF" w14:textId="279C3C87"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3.1.1</w:t>
            </w:r>
          </w:p>
        </w:tc>
        <w:tc>
          <w:tcPr>
            <w:tcW w:w="6913" w:type="dxa"/>
            <w:shd w:val="clear" w:color="auto" w:fill="auto"/>
            <w:vAlign w:val="center"/>
            <w:hideMark/>
          </w:tcPr>
          <w:p w14:paraId="6E871581"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quy định về ban hành TTHC theo thẩm quyền</w:t>
            </w:r>
          </w:p>
        </w:tc>
        <w:tc>
          <w:tcPr>
            <w:tcW w:w="864" w:type="dxa"/>
            <w:shd w:val="clear" w:color="auto" w:fill="auto"/>
            <w:vAlign w:val="center"/>
            <w:hideMark/>
          </w:tcPr>
          <w:p w14:paraId="4F50DCE4"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0.50 </w:t>
            </w:r>
          </w:p>
        </w:tc>
        <w:tc>
          <w:tcPr>
            <w:tcW w:w="720" w:type="dxa"/>
            <w:shd w:val="clear" w:color="auto" w:fill="auto"/>
          </w:tcPr>
          <w:p w14:paraId="007657D4"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5F4A249" w14:textId="0E1CC320"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BC6CA28" w14:textId="3EAB1FE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865AC2B" w14:textId="606C09F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8C38D6B" w14:textId="2E4C83B6"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ADBEF4C"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CC71488" w14:textId="3277DF5F" w:rsidTr="007332B1">
        <w:tc>
          <w:tcPr>
            <w:tcW w:w="721" w:type="dxa"/>
            <w:vMerge w:val="restart"/>
            <w:shd w:val="clear" w:color="auto" w:fill="auto"/>
            <w:noWrap/>
            <w:vAlign w:val="center"/>
          </w:tcPr>
          <w:p w14:paraId="591F77D8" w14:textId="67E41A75"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27456D8A"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có TTHC ban hành trái thẩm quyền: 0.5</w:t>
            </w:r>
          </w:p>
        </w:tc>
        <w:tc>
          <w:tcPr>
            <w:tcW w:w="864" w:type="dxa"/>
            <w:shd w:val="clear" w:color="auto" w:fill="auto"/>
            <w:vAlign w:val="center"/>
            <w:hideMark/>
          </w:tcPr>
          <w:p w14:paraId="2D881955"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808DCC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1BB8B57" w14:textId="5714122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2126487" w14:textId="5502A688"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7F383FC" w14:textId="0446255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FF1FC84" w14:textId="7F8AB94C"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BC1122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D88D2AE" w14:textId="78E26FC7" w:rsidTr="007332B1">
        <w:tc>
          <w:tcPr>
            <w:tcW w:w="721" w:type="dxa"/>
            <w:vMerge/>
            <w:shd w:val="clear" w:color="auto" w:fill="auto"/>
            <w:vAlign w:val="center"/>
          </w:tcPr>
          <w:p w14:paraId="1C6B73C9"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6145995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Có TTHC ban hành trái thẩm quyền: 0</w:t>
            </w:r>
          </w:p>
        </w:tc>
        <w:tc>
          <w:tcPr>
            <w:tcW w:w="864" w:type="dxa"/>
            <w:shd w:val="clear" w:color="auto" w:fill="auto"/>
            <w:vAlign w:val="center"/>
            <w:hideMark/>
          </w:tcPr>
          <w:p w14:paraId="4618AF11"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800359F"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71B6747" w14:textId="470A7A3C"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AAF8E7B" w14:textId="72DD83E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EA4FA74" w14:textId="66A7492F"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E2A5417" w14:textId="241B1944"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1E7310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1C0A9B3" w14:textId="3D50F6F8" w:rsidTr="007332B1">
        <w:tc>
          <w:tcPr>
            <w:tcW w:w="721" w:type="dxa"/>
            <w:shd w:val="clear" w:color="auto" w:fill="auto"/>
            <w:noWrap/>
            <w:vAlign w:val="center"/>
          </w:tcPr>
          <w:p w14:paraId="550709A4" w14:textId="6A614B0D"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3.1.2</w:t>
            </w:r>
          </w:p>
        </w:tc>
        <w:tc>
          <w:tcPr>
            <w:tcW w:w="6913" w:type="dxa"/>
            <w:shd w:val="clear" w:color="auto" w:fill="auto"/>
            <w:vAlign w:val="center"/>
            <w:hideMark/>
          </w:tcPr>
          <w:p w14:paraId="0A09CDC5"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Xử lý các vấn đề phát hiện qua rà soát TTHC</w:t>
            </w:r>
          </w:p>
        </w:tc>
        <w:tc>
          <w:tcPr>
            <w:tcW w:w="864" w:type="dxa"/>
            <w:shd w:val="clear" w:color="auto" w:fill="auto"/>
            <w:vAlign w:val="center"/>
            <w:hideMark/>
          </w:tcPr>
          <w:p w14:paraId="3527B557"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0.50 </w:t>
            </w:r>
          </w:p>
        </w:tc>
        <w:tc>
          <w:tcPr>
            <w:tcW w:w="720" w:type="dxa"/>
            <w:shd w:val="clear" w:color="auto" w:fill="auto"/>
          </w:tcPr>
          <w:p w14:paraId="5851C382"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7A22255" w14:textId="3B160F3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890523F" w14:textId="3155E79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3523021" w14:textId="7BF9C89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6D85C37" w14:textId="5A29092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61F539F"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55AA5BE" w14:textId="5AD7D832" w:rsidTr="007332B1">
        <w:tc>
          <w:tcPr>
            <w:tcW w:w="721" w:type="dxa"/>
            <w:vMerge w:val="restart"/>
            <w:shd w:val="clear" w:color="auto" w:fill="auto"/>
            <w:noWrap/>
            <w:vAlign w:val="center"/>
          </w:tcPr>
          <w:p w14:paraId="373B16BD" w14:textId="5A63DE53"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70E41AE9" w14:textId="6131FE44"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vấn đề phát hiện được xử lý hoặc kiến nghị xử lý:0.5</w:t>
            </w:r>
          </w:p>
        </w:tc>
        <w:tc>
          <w:tcPr>
            <w:tcW w:w="864" w:type="dxa"/>
            <w:shd w:val="clear" w:color="auto" w:fill="auto"/>
            <w:vAlign w:val="center"/>
            <w:hideMark/>
          </w:tcPr>
          <w:p w14:paraId="79E95D12"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82A509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1F2F3EE" w14:textId="53C643F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20458AD" w14:textId="320C039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2B38C9A" w14:textId="13B0003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2EF2240" w14:textId="330D5CF2"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58DE36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AFA8C31" w14:textId="4F5A068A" w:rsidTr="007332B1">
        <w:tc>
          <w:tcPr>
            <w:tcW w:w="721" w:type="dxa"/>
            <w:vMerge/>
            <w:shd w:val="clear" w:color="auto" w:fill="auto"/>
            <w:vAlign w:val="center"/>
          </w:tcPr>
          <w:p w14:paraId="2195381A"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7495FB42" w14:textId="1A9BBD69"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100% số vấn đề phát hiện được xử lý hoặc kiến nghị xử lý:0</w:t>
            </w:r>
          </w:p>
        </w:tc>
        <w:tc>
          <w:tcPr>
            <w:tcW w:w="864" w:type="dxa"/>
            <w:shd w:val="clear" w:color="auto" w:fill="auto"/>
            <w:vAlign w:val="center"/>
            <w:hideMark/>
          </w:tcPr>
          <w:p w14:paraId="38D50D8F"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594509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B3FA24A" w14:textId="0A62A65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E6F1BAE" w14:textId="3084A1C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BF1EA42" w14:textId="5BCACEDF"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4F4BCBF" w14:textId="5D25BDD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BB9BC5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BBE4919" w14:textId="2F7B3823" w:rsidTr="007332B1">
        <w:tc>
          <w:tcPr>
            <w:tcW w:w="721" w:type="dxa"/>
            <w:shd w:val="clear" w:color="auto" w:fill="auto"/>
            <w:noWrap/>
            <w:vAlign w:val="center"/>
          </w:tcPr>
          <w:p w14:paraId="68E10C4A" w14:textId="415FE9FE"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3.2</w:t>
            </w:r>
          </w:p>
        </w:tc>
        <w:tc>
          <w:tcPr>
            <w:tcW w:w="6913" w:type="dxa"/>
            <w:shd w:val="clear" w:color="auto" w:fill="auto"/>
            <w:vAlign w:val="center"/>
            <w:hideMark/>
          </w:tcPr>
          <w:p w14:paraId="1CA16095" w14:textId="7C621842" w:rsidR="00DA1A46" w:rsidRPr="00F312D0" w:rsidRDefault="00DA1A46" w:rsidP="00DA1A46">
            <w:pPr>
              <w:widowControl w:val="0"/>
              <w:spacing w:before="20" w:after="20" w:line="240" w:lineRule="auto"/>
              <w:jc w:val="both"/>
              <w:rPr>
                <w:rFonts w:eastAsia="Times New Roman"/>
                <w:b/>
                <w:bCs/>
                <w:i/>
                <w:iCs/>
                <w:spacing w:val="-2"/>
                <w:sz w:val="24"/>
                <w:szCs w:val="24"/>
              </w:rPr>
            </w:pPr>
            <w:r w:rsidRPr="00F312D0">
              <w:rPr>
                <w:rFonts w:eastAsia="Times New Roman"/>
                <w:b/>
                <w:bCs/>
                <w:i/>
                <w:iCs/>
                <w:spacing w:val="-2"/>
                <w:sz w:val="24"/>
                <w:szCs w:val="24"/>
              </w:rPr>
              <w:t xml:space="preserve">Công bố, công khai </w:t>
            </w:r>
            <w:r w:rsidR="00326A5A" w:rsidRPr="00F312D0">
              <w:rPr>
                <w:rFonts w:eastAsia="Times New Roman"/>
                <w:b/>
                <w:bCs/>
                <w:i/>
                <w:iCs/>
                <w:spacing w:val="-2"/>
                <w:sz w:val="24"/>
                <w:szCs w:val="24"/>
              </w:rPr>
              <w:t>TTHC</w:t>
            </w:r>
            <w:r w:rsidRPr="00F312D0">
              <w:rPr>
                <w:rFonts w:eastAsia="Times New Roman"/>
                <w:b/>
                <w:bCs/>
                <w:i/>
                <w:iCs/>
                <w:spacing w:val="-2"/>
                <w:sz w:val="24"/>
                <w:szCs w:val="24"/>
              </w:rPr>
              <w:t xml:space="preserve"> và kết quả giải quyết hồ sơ</w:t>
            </w:r>
          </w:p>
        </w:tc>
        <w:tc>
          <w:tcPr>
            <w:tcW w:w="864" w:type="dxa"/>
            <w:shd w:val="clear" w:color="auto" w:fill="auto"/>
            <w:vAlign w:val="center"/>
            <w:hideMark/>
          </w:tcPr>
          <w:p w14:paraId="7602E49B" w14:textId="6444E32E"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3.50</w:t>
            </w:r>
          </w:p>
        </w:tc>
        <w:tc>
          <w:tcPr>
            <w:tcW w:w="720" w:type="dxa"/>
            <w:shd w:val="clear" w:color="auto" w:fill="auto"/>
          </w:tcPr>
          <w:p w14:paraId="702A9BE5"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0EACBD9" w14:textId="25E57E4A"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399020D6" w14:textId="0341DDE8"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DD46449" w14:textId="57858D72"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6C460364" w14:textId="5AB49C13"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25256B16"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647F8302" w14:textId="2789F2B3" w:rsidTr="007332B1">
        <w:tc>
          <w:tcPr>
            <w:tcW w:w="721" w:type="dxa"/>
            <w:shd w:val="clear" w:color="auto" w:fill="auto"/>
            <w:noWrap/>
            <w:vAlign w:val="center"/>
          </w:tcPr>
          <w:p w14:paraId="0E071143" w14:textId="052C6737"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3.2.1</w:t>
            </w:r>
          </w:p>
        </w:tc>
        <w:tc>
          <w:tcPr>
            <w:tcW w:w="6913" w:type="dxa"/>
            <w:shd w:val="clear" w:color="auto" w:fill="auto"/>
            <w:vAlign w:val="center"/>
            <w:hideMark/>
          </w:tcPr>
          <w:p w14:paraId="402DEE43"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Công bố TTHC và danh mục TTHC thuộc thẩm quyền giải quyết của các cấp chính quyền trên địa bàn tỉnh</w:t>
            </w:r>
          </w:p>
        </w:tc>
        <w:tc>
          <w:tcPr>
            <w:tcW w:w="864" w:type="dxa"/>
            <w:shd w:val="clear" w:color="auto" w:fill="auto"/>
            <w:vAlign w:val="center"/>
            <w:hideMark/>
          </w:tcPr>
          <w:p w14:paraId="3D1A5FA6"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0.25 </w:t>
            </w:r>
          </w:p>
        </w:tc>
        <w:tc>
          <w:tcPr>
            <w:tcW w:w="720" w:type="dxa"/>
            <w:shd w:val="clear" w:color="auto" w:fill="auto"/>
          </w:tcPr>
          <w:p w14:paraId="2AD3844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9E86E04" w14:textId="2DAB972E"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E0031BC" w14:textId="1A9B110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1A1D1F7" w14:textId="6948841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C4A9580" w14:textId="38182720"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230905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B661491" w14:textId="4C1E7F92" w:rsidTr="007332B1">
        <w:tc>
          <w:tcPr>
            <w:tcW w:w="721" w:type="dxa"/>
            <w:vMerge w:val="restart"/>
            <w:shd w:val="clear" w:color="auto" w:fill="auto"/>
            <w:noWrap/>
            <w:vAlign w:val="center"/>
          </w:tcPr>
          <w:p w14:paraId="0AD1CD4E" w14:textId="70F7D2B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2DBDDA31"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Đúng quy định: 0.25</w:t>
            </w:r>
          </w:p>
        </w:tc>
        <w:tc>
          <w:tcPr>
            <w:tcW w:w="864" w:type="dxa"/>
            <w:shd w:val="clear" w:color="auto" w:fill="auto"/>
            <w:vAlign w:val="center"/>
            <w:hideMark/>
          </w:tcPr>
          <w:p w14:paraId="67684DC2"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96ABCA2"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0373A21" w14:textId="0F862CA0"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FA4093C" w14:textId="74D165B1"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E125B20" w14:textId="0880C8C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47A8E73" w14:textId="0800B452"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910EAC4"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2A52233" w14:textId="290B3C2B" w:rsidTr="007332B1">
        <w:tc>
          <w:tcPr>
            <w:tcW w:w="721" w:type="dxa"/>
            <w:vMerge/>
            <w:shd w:val="clear" w:color="auto" w:fill="auto"/>
            <w:vAlign w:val="center"/>
          </w:tcPr>
          <w:p w14:paraId="762FD298"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3AEFBD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đúng quy định: 0</w:t>
            </w:r>
          </w:p>
        </w:tc>
        <w:tc>
          <w:tcPr>
            <w:tcW w:w="864" w:type="dxa"/>
            <w:shd w:val="clear" w:color="auto" w:fill="auto"/>
            <w:vAlign w:val="center"/>
            <w:hideMark/>
          </w:tcPr>
          <w:p w14:paraId="0B00533B"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F8D790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70E9812" w14:textId="7ED369C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85A774E" w14:textId="01BDBD2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740343C" w14:textId="6303157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97129E9" w14:textId="413E89F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F1004B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AF1007F" w14:textId="14923BE0" w:rsidTr="007332B1">
        <w:tc>
          <w:tcPr>
            <w:tcW w:w="721" w:type="dxa"/>
            <w:shd w:val="clear" w:color="auto" w:fill="auto"/>
            <w:noWrap/>
            <w:vAlign w:val="center"/>
          </w:tcPr>
          <w:p w14:paraId="441E01CD" w14:textId="29592E57"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3.2.2</w:t>
            </w:r>
          </w:p>
        </w:tc>
        <w:tc>
          <w:tcPr>
            <w:tcW w:w="6913" w:type="dxa"/>
            <w:shd w:val="clear" w:color="auto" w:fill="auto"/>
            <w:vAlign w:val="center"/>
            <w:hideMark/>
          </w:tcPr>
          <w:p w14:paraId="4E37F84D"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Nhập, đăng tải công khai TTHC vào Cơ sở dữ liệu quốc gia sau khi công bố</w:t>
            </w:r>
          </w:p>
        </w:tc>
        <w:tc>
          <w:tcPr>
            <w:tcW w:w="864" w:type="dxa"/>
            <w:shd w:val="clear" w:color="auto" w:fill="auto"/>
            <w:vAlign w:val="center"/>
            <w:hideMark/>
          </w:tcPr>
          <w:p w14:paraId="543D9237"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0.25</w:t>
            </w:r>
          </w:p>
        </w:tc>
        <w:tc>
          <w:tcPr>
            <w:tcW w:w="720" w:type="dxa"/>
            <w:shd w:val="clear" w:color="auto" w:fill="auto"/>
          </w:tcPr>
          <w:p w14:paraId="5E7E4B0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BF3AF56" w14:textId="41686F30"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5570F52" w14:textId="35ECE40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D7316F5" w14:textId="119FAA5B"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102D0F4" w14:textId="1520914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90FADD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F7F7D7B" w14:textId="798D8E36" w:rsidTr="007332B1">
        <w:tc>
          <w:tcPr>
            <w:tcW w:w="721" w:type="dxa"/>
            <w:vMerge w:val="restart"/>
            <w:shd w:val="clear" w:color="auto" w:fill="auto"/>
            <w:noWrap/>
            <w:vAlign w:val="center"/>
          </w:tcPr>
          <w:p w14:paraId="2AACD34B" w14:textId="4BCA73F2"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43329ED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Đúng quy định: 0.25</w:t>
            </w:r>
          </w:p>
        </w:tc>
        <w:tc>
          <w:tcPr>
            <w:tcW w:w="864" w:type="dxa"/>
            <w:shd w:val="clear" w:color="auto" w:fill="auto"/>
            <w:vAlign w:val="center"/>
            <w:hideMark/>
          </w:tcPr>
          <w:p w14:paraId="08047999"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7EFAFB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3690B7E" w14:textId="2E10DCB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3B614E5" w14:textId="2E9A6031"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6543B38" w14:textId="67F38159"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96744FF" w14:textId="634482A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6959DC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FF0F874" w14:textId="74D2FEB5" w:rsidTr="007332B1">
        <w:tc>
          <w:tcPr>
            <w:tcW w:w="721" w:type="dxa"/>
            <w:vMerge/>
            <w:shd w:val="clear" w:color="auto" w:fill="auto"/>
            <w:vAlign w:val="center"/>
          </w:tcPr>
          <w:p w14:paraId="78FD87C9"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14F1B63"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đúng quy định: 0</w:t>
            </w:r>
          </w:p>
        </w:tc>
        <w:tc>
          <w:tcPr>
            <w:tcW w:w="864" w:type="dxa"/>
            <w:shd w:val="clear" w:color="auto" w:fill="auto"/>
            <w:vAlign w:val="center"/>
            <w:hideMark/>
          </w:tcPr>
          <w:p w14:paraId="42DA780F"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A55A1D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0278F9C" w14:textId="213506E1"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5A6FB29" w14:textId="1FEADCD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88DB4C5" w14:textId="7B4C3555"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BECD2A6" w14:textId="7870C049"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D826C0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77B29A6" w14:textId="6F770F33" w:rsidTr="007332B1">
        <w:tc>
          <w:tcPr>
            <w:tcW w:w="721" w:type="dxa"/>
            <w:shd w:val="clear" w:color="auto" w:fill="auto"/>
            <w:noWrap/>
            <w:vAlign w:val="center"/>
          </w:tcPr>
          <w:p w14:paraId="4A753366" w14:textId="7C8DEB36"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3.2.3</w:t>
            </w:r>
          </w:p>
        </w:tc>
        <w:tc>
          <w:tcPr>
            <w:tcW w:w="6913" w:type="dxa"/>
            <w:shd w:val="clear" w:color="auto" w:fill="auto"/>
            <w:vAlign w:val="center"/>
          </w:tcPr>
          <w:p w14:paraId="0D41A879" w14:textId="514AA6D2"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 xml:space="preserve">Công bố quy trình nội bộ giải quyết TTHC </w:t>
            </w:r>
          </w:p>
        </w:tc>
        <w:tc>
          <w:tcPr>
            <w:tcW w:w="864" w:type="dxa"/>
            <w:shd w:val="clear" w:color="auto" w:fill="auto"/>
            <w:vAlign w:val="center"/>
          </w:tcPr>
          <w:p w14:paraId="2AE8EA52" w14:textId="1E0898B6"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0.75</w:t>
            </w:r>
          </w:p>
        </w:tc>
        <w:tc>
          <w:tcPr>
            <w:tcW w:w="720" w:type="dxa"/>
            <w:shd w:val="clear" w:color="auto" w:fill="auto"/>
          </w:tcPr>
          <w:p w14:paraId="11D2057D"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62FB554" w14:textId="122E35C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D786AA0" w14:textId="58BD032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2711917" w14:textId="61FE2258"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2891AAF" w14:textId="0F5CB3F9"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58EFC6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094D17E" w14:textId="197501F6" w:rsidTr="007332B1">
        <w:tc>
          <w:tcPr>
            <w:tcW w:w="721" w:type="dxa"/>
            <w:vMerge w:val="restart"/>
            <w:shd w:val="clear" w:color="auto" w:fill="auto"/>
            <w:noWrap/>
            <w:vAlign w:val="center"/>
          </w:tcPr>
          <w:p w14:paraId="0EF293D7"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0B1E4A7E" w14:textId="6A97598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100% TTHC thuộc thẩm quyền giải quyết của CQCM cấp tỉnh đã được công bố: 0.25</w:t>
            </w:r>
          </w:p>
        </w:tc>
        <w:tc>
          <w:tcPr>
            <w:tcW w:w="864" w:type="dxa"/>
            <w:shd w:val="clear" w:color="auto" w:fill="auto"/>
            <w:vAlign w:val="center"/>
          </w:tcPr>
          <w:p w14:paraId="241C7DC5" w14:textId="77777777" w:rsidR="00DA1A46" w:rsidRPr="00F312D0" w:rsidRDefault="00DA1A46" w:rsidP="00DA1A46">
            <w:pPr>
              <w:widowControl w:val="0"/>
              <w:spacing w:before="20" w:after="20" w:line="240" w:lineRule="auto"/>
              <w:jc w:val="center"/>
              <w:rPr>
                <w:rFonts w:eastAsia="Times New Roman"/>
                <w:sz w:val="24"/>
                <w:szCs w:val="24"/>
              </w:rPr>
            </w:pPr>
          </w:p>
        </w:tc>
        <w:tc>
          <w:tcPr>
            <w:tcW w:w="720" w:type="dxa"/>
            <w:shd w:val="clear" w:color="auto" w:fill="auto"/>
          </w:tcPr>
          <w:p w14:paraId="657C450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CF97499" w14:textId="412938FE"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0836186" w14:textId="4F4C4B81"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2F5C2EF" w14:textId="3F9F621A"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09C0953" w14:textId="77DC8C0D"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8D9035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AC805F6" w14:textId="78624405" w:rsidTr="007332B1">
        <w:tc>
          <w:tcPr>
            <w:tcW w:w="721" w:type="dxa"/>
            <w:vMerge/>
            <w:shd w:val="clear" w:color="auto" w:fill="auto"/>
            <w:noWrap/>
            <w:vAlign w:val="center"/>
          </w:tcPr>
          <w:p w14:paraId="2A5D4B8C"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5827F880" w14:textId="05238FCA"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100% TTHC thuộc thẩm quyền giải quyết của UBND cấp huyện đã được công bố: 0.25</w:t>
            </w:r>
          </w:p>
        </w:tc>
        <w:tc>
          <w:tcPr>
            <w:tcW w:w="864" w:type="dxa"/>
            <w:shd w:val="clear" w:color="auto" w:fill="auto"/>
            <w:vAlign w:val="center"/>
          </w:tcPr>
          <w:p w14:paraId="10751AA6" w14:textId="77777777" w:rsidR="00DA1A46" w:rsidRPr="00F312D0" w:rsidRDefault="00DA1A46" w:rsidP="00DA1A46">
            <w:pPr>
              <w:widowControl w:val="0"/>
              <w:spacing w:before="20" w:after="20" w:line="240" w:lineRule="auto"/>
              <w:jc w:val="center"/>
              <w:rPr>
                <w:rFonts w:eastAsia="Times New Roman"/>
                <w:sz w:val="24"/>
                <w:szCs w:val="24"/>
              </w:rPr>
            </w:pPr>
          </w:p>
        </w:tc>
        <w:tc>
          <w:tcPr>
            <w:tcW w:w="720" w:type="dxa"/>
            <w:shd w:val="clear" w:color="auto" w:fill="auto"/>
          </w:tcPr>
          <w:p w14:paraId="7291006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A43A124" w14:textId="6B713F2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2990C2B" w14:textId="48FAD82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A6CAF53" w14:textId="2B4148F8"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F53ABAF" w14:textId="0944408A"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CD87A1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32356DD" w14:textId="47D08B03" w:rsidTr="007332B1">
        <w:tc>
          <w:tcPr>
            <w:tcW w:w="721" w:type="dxa"/>
            <w:vMerge/>
            <w:shd w:val="clear" w:color="auto" w:fill="auto"/>
            <w:noWrap/>
            <w:vAlign w:val="center"/>
          </w:tcPr>
          <w:p w14:paraId="739CBE8E"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5F47537B" w14:textId="61B620A1"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100% TTHC thuộc thẩm quyền giải quyết của UBND cấp xã đã được công bố: 0.25</w:t>
            </w:r>
          </w:p>
        </w:tc>
        <w:tc>
          <w:tcPr>
            <w:tcW w:w="864" w:type="dxa"/>
            <w:shd w:val="clear" w:color="auto" w:fill="auto"/>
            <w:vAlign w:val="center"/>
          </w:tcPr>
          <w:p w14:paraId="4E5A864D" w14:textId="77777777" w:rsidR="00DA1A46" w:rsidRPr="00F312D0" w:rsidRDefault="00DA1A46" w:rsidP="00DA1A46">
            <w:pPr>
              <w:widowControl w:val="0"/>
              <w:spacing w:before="20" w:after="20" w:line="240" w:lineRule="auto"/>
              <w:jc w:val="center"/>
              <w:rPr>
                <w:rFonts w:eastAsia="Times New Roman"/>
                <w:sz w:val="24"/>
                <w:szCs w:val="24"/>
              </w:rPr>
            </w:pPr>
          </w:p>
        </w:tc>
        <w:tc>
          <w:tcPr>
            <w:tcW w:w="720" w:type="dxa"/>
            <w:shd w:val="clear" w:color="auto" w:fill="auto"/>
          </w:tcPr>
          <w:p w14:paraId="0600C2D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567B09A" w14:textId="3FC86613"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3391CE3" w14:textId="6F89D2C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C294E5A" w14:textId="44747855"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45C48DC" w14:textId="568EB7AD"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671D70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B13FBA1" w14:textId="7852A7FD" w:rsidTr="007332B1">
        <w:tc>
          <w:tcPr>
            <w:tcW w:w="721" w:type="dxa"/>
            <w:shd w:val="clear" w:color="auto" w:fill="auto"/>
            <w:noWrap/>
            <w:vAlign w:val="center"/>
          </w:tcPr>
          <w:p w14:paraId="5A787360" w14:textId="3DDE19B7"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lastRenderedPageBreak/>
              <w:t>3.2.4</w:t>
            </w:r>
          </w:p>
        </w:tc>
        <w:tc>
          <w:tcPr>
            <w:tcW w:w="6913" w:type="dxa"/>
            <w:shd w:val="clear" w:color="auto" w:fill="auto"/>
            <w:vAlign w:val="center"/>
            <w:hideMark/>
          </w:tcPr>
          <w:p w14:paraId="59EEFFD1"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CQCM cấp tỉnh và ĐVHC cấp huyện, cấp xã công khai TTHC đầy đủ, đúng quy định tại nơi tiếp nhận, giải quyết TTHC</w:t>
            </w:r>
          </w:p>
        </w:tc>
        <w:tc>
          <w:tcPr>
            <w:tcW w:w="864" w:type="dxa"/>
            <w:shd w:val="clear" w:color="auto" w:fill="auto"/>
            <w:vAlign w:val="center"/>
            <w:hideMark/>
          </w:tcPr>
          <w:p w14:paraId="40D8DBE1" w14:textId="5B269836"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0.75</w:t>
            </w:r>
          </w:p>
        </w:tc>
        <w:tc>
          <w:tcPr>
            <w:tcW w:w="720" w:type="dxa"/>
            <w:shd w:val="clear" w:color="auto" w:fill="auto"/>
          </w:tcPr>
          <w:p w14:paraId="2E2DBCF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34CECE7" w14:textId="663F871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67C19A9" w14:textId="45EEC01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683F795" w14:textId="0116104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A35A4C2" w14:textId="17AF98C2"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6039890"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941B4E6" w14:textId="23008556" w:rsidTr="007332B1">
        <w:tc>
          <w:tcPr>
            <w:tcW w:w="721" w:type="dxa"/>
            <w:vMerge w:val="restart"/>
            <w:shd w:val="clear" w:color="auto" w:fill="auto"/>
            <w:noWrap/>
            <w:vAlign w:val="center"/>
          </w:tcPr>
          <w:p w14:paraId="58A938E9" w14:textId="253F1E78"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6EF93249" w14:textId="29B11176"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cơ quan, đơn vị: 0.75</w:t>
            </w:r>
          </w:p>
        </w:tc>
        <w:tc>
          <w:tcPr>
            <w:tcW w:w="864" w:type="dxa"/>
            <w:shd w:val="clear" w:color="auto" w:fill="auto"/>
            <w:vAlign w:val="center"/>
            <w:hideMark/>
          </w:tcPr>
          <w:p w14:paraId="690B0D15"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4D5AA2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FBB884E" w14:textId="2BB834F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1CB7ACF" w14:textId="692947F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59EECBF" w14:textId="21F1515F"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C203A03" w14:textId="4FBDF64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607F07C"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08845BC" w14:textId="59A1A062" w:rsidTr="007332B1">
        <w:tc>
          <w:tcPr>
            <w:tcW w:w="721" w:type="dxa"/>
            <w:vMerge/>
            <w:shd w:val="clear" w:color="auto" w:fill="auto"/>
            <w:vAlign w:val="center"/>
          </w:tcPr>
          <w:p w14:paraId="58C5AE3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2B8C1C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85% - dưới 100% số cơ quan, đơn vị: 0.5</w:t>
            </w:r>
          </w:p>
        </w:tc>
        <w:tc>
          <w:tcPr>
            <w:tcW w:w="864" w:type="dxa"/>
            <w:shd w:val="clear" w:color="auto" w:fill="auto"/>
            <w:vAlign w:val="center"/>
            <w:hideMark/>
          </w:tcPr>
          <w:p w14:paraId="74EED4AB"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F7B3F2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E13CF07" w14:textId="23ED3E4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562F900" w14:textId="0868F88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25C4C8A" w14:textId="3633341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ED41D7A" w14:textId="7CED302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892B98D"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B3EAF9B" w14:textId="1FE529EB" w:rsidTr="007332B1">
        <w:tc>
          <w:tcPr>
            <w:tcW w:w="721" w:type="dxa"/>
            <w:vMerge/>
            <w:shd w:val="clear" w:color="auto" w:fill="auto"/>
            <w:vAlign w:val="center"/>
          </w:tcPr>
          <w:p w14:paraId="06E7F87E"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C34C049"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70% - dưới 85% số cơ quan, đơn vị: 0.25</w:t>
            </w:r>
          </w:p>
        </w:tc>
        <w:tc>
          <w:tcPr>
            <w:tcW w:w="864" w:type="dxa"/>
            <w:shd w:val="clear" w:color="auto" w:fill="auto"/>
            <w:vAlign w:val="center"/>
            <w:hideMark/>
          </w:tcPr>
          <w:p w14:paraId="5EC16C93"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55B6E42"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CDABFB7" w14:textId="163188D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DF3D91C" w14:textId="18FA13E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EF307B0" w14:textId="20F7653F"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6144D8D" w14:textId="19F10900"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585F21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E2B5BC1" w14:textId="6EA52E66" w:rsidTr="007332B1">
        <w:tc>
          <w:tcPr>
            <w:tcW w:w="721" w:type="dxa"/>
            <w:vMerge/>
            <w:shd w:val="clear" w:color="auto" w:fill="auto"/>
            <w:vAlign w:val="center"/>
          </w:tcPr>
          <w:p w14:paraId="5EE3B6BB"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60E613A6"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70% số cơ quan, đơn vị: 0</w:t>
            </w:r>
          </w:p>
        </w:tc>
        <w:tc>
          <w:tcPr>
            <w:tcW w:w="864" w:type="dxa"/>
            <w:shd w:val="clear" w:color="auto" w:fill="auto"/>
            <w:vAlign w:val="center"/>
            <w:hideMark/>
          </w:tcPr>
          <w:p w14:paraId="758CC0D6"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16546EF1"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9E76BB6" w14:textId="1FA19EC3"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9F06A6E" w14:textId="7EF9A2C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AE7AE77" w14:textId="1EDCDBFE"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39607F9" w14:textId="5C7AB7BD"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1F1FB4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4B89A09" w14:textId="4B41FFA7" w:rsidTr="007332B1">
        <w:tc>
          <w:tcPr>
            <w:tcW w:w="721" w:type="dxa"/>
            <w:shd w:val="clear" w:color="auto" w:fill="auto"/>
            <w:noWrap/>
            <w:vAlign w:val="center"/>
          </w:tcPr>
          <w:p w14:paraId="006BAEF8" w14:textId="0F84EFAB"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3.2.5</w:t>
            </w:r>
          </w:p>
        </w:tc>
        <w:tc>
          <w:tcPr>
            <w:tcW w:w="6913" w:type="dxa"/>
            <w:shd w:val="clear" w:color="auto" w:fill="auto"/>
            <w:vAlign w:val="center"/>
            <w:hideMark/>
          </w:tcPr>
          <w:p w14:paraId="3E2407E2"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Công khai TTHC trên Cổng thông tin điện tử (TTĐT) của tỉnh và Trang TTĐT của các cơ quan, đơn vị</w:t>
            </w:r>
          </w:p>
        </w:tc>
        <w:tc>
          <w:tcPr>
            <w:tcW w:w="864" w:type="dxa"/>
            <w:shd w:val="clear" w:color="auto" w:fill="auto"/>
            <w:vAlign w:val="center"/>
            <w:hideMark/>
          </w:tcPr>
          <w:p w14:paraId="074F2DE4"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0.75</w:t>
            </w:r>
          </w:p>
        </w:tc>
        <w:tc>
          <w:tcPr>
            <w:tcW w:w="720" w:type="dxa"/>
            <w:shd w:val="clear" w:color="auto" w:fill="auto"/>
          </w:tcPr>
          <w:p w14:paraId="2B4FFDB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4FF386F" w14:textId="4030CDB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CC7FB13" w14:textId="4E1C0BD8"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4750848" w14:textId="372FB88E"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B3379E8" w14:textId="551CFF25"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DF9853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A8E5208" w14:textId="287900ED" w:rsidTr="007332B1">
        <w:tc>
          <w:tcPr>
            <w:tcW w:w="721" w:type="dxa"/>
            <w:vMerge w:val="restart"/>
            <w:shd w:val="clear" w:color="auto" w:fill="auto"/>
            <w:noWrap/>
            <w:vAlign w:val="center"/>
          </w:tcPr>
          <w:p w14:paraId="1CA874CA" w14:textId="3DE379B4"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059530DE" w14:textId="77777777" w:rsidR="00DA1A46" w:rsidRPr="00F312D0" w:rsidRDefault="00DA1A46" w:rsidP="00DA1A46">
            <w:pPr>
              <w:widowControl w:val="0"/>
              <w:spacing w:before="20" w:after="20" w:line="240" w:lineRule="auto"/>
              <w:jc w:val="both"/>
              <w:rPr>
                <w:rFonts w:eastAsia="Times New Roman"/>
                <w:i/>
                <w:iCs/>
                <w:spacing w:val="-4"/>
                <w:sz w:val="24"/>
                <w:szCs w:val="24"/>
              </w:rPr>
            </w:pPr>
            <w:r w:rsidRPr="00F312D0">
              <w:rPr>
                <w:rFonts w:eastAsia="Times New Roman"/>
                <w:i/>
                <w:iCs/>
                <w:spacing w:val="-4"/>
                <w:sz w:val="24"/>
                <w:szCs w:val="24"/>
              </w:rPr>
              <w:t>100% số TTHC được công khai đầy đủ trên Cổng TTĐT của tỉnh: 0.25</w:t>
            </w:r>
          </w:p>
        </w:tc>
        <w:tc>
          <w:tcPr>
            <w:tcW w:w="864" w:type="dxa"/>
            <w:shd w:val="clear" w:color="auto" w:fill="auto"/>
            <w:vAlign w:val="center"/>
            <w:hideMark/>
          </w:tcPr>
          <w:p w14:paraId="47807310"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6EB78C9"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31D8144" w14:textId="36C4CCA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55CF60C" w14:textId="6E24C16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28D3568" w14:textId="5EF7D96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9CB6069" w14:textId="28CB83D4"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5254B6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D23D735" w14:textId="42CB91CE" w:rsidTr="007332B1">
        <w:tc>
          <w:tcPr>
            <w:tcW w:w="721" w:type="dxa"/>
            <w:vMerge/>
            <w:shd w:val="clear" w:color="auto" w:fill="auto"/>
            <w:vAlign w:val="center"/>
          </w:tcPr>
          <w:p w14:paraId="40EE01D4"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5C904DA"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CQCM cấp tỉnh công khai đầy đủ TTHC thuộc thẩm quyền giải quyết trên Trang TTĐT của đơn vị mình: 0.25</w:t>
            </w:r>
          </w:p>
        </w:tc>
        <w:tc>
          <w:tcPr>
            <w:tcW w:w="864" w:type="dxa"/>
            <w:shd w:val="clear" w:color="auto" w:fill="auto"/>
            <w:vAlign w:val="center"/>
            <w:hideMark/>
          </w:tcPr>
          <w:p w14:paraId="0BCBC2B7"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5FC9D2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0BDDDBA" w14:textId="02857C4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2E44DCD" w14:textId="6DF4BB2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735097B" w14:textId="3A58273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4AC4AFC" w14:textId="1E46A502"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6A5535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5A0A8E5" w14:textId="5F7A2F34" w:rsidTr="007332B1">
        <w:tc>
          <w:tcPr>
            <w:tcW w:w="721" w:type="dxa"/>
            <w:vMerge/>
            <w:shd w:val="clear" w:color="auto" w:fill="auto"/>
            <w:vAlign w:val="center"/>
          </w:tcPr>
          <w:p w14:paraId="4303FDC5"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B2B4F8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ĐVHC cấp huyện công khai đầy đủ TTHC thuộc thẩm quyền giải quyết trên Trang TTĐT của đơn vị mình: 0.25</w:t>
            </w:r>
          </w:p>
        </w:tc>
        <w:tc>
          <w:tcPr>
            <w:tcW w:w="864" w:type="dxa"/>
            <w:shd w:val="clear" w:color="auto" w:fill="auto"/>
            <w:vAlign w:val="center"/>
            <w:hideMark/>
          </w:tcPr>
          <w:p w14:paraId="1796A32C"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w:t>
            </w:r>
          </w:p>
        </w:tc>
        <w:tc>
          <w:tcPr>
            <w:tcW w:w="720" w:type="dxa"/>
            <w:shd w:val="clear" w:color="auto" w:fill="auto"/>
          </w:tcPr>
          <w:p w14:paraId="664EDF23"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BF7A106" w14:textId="5725F5A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B6C774A" w14:textId="6EF018E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F635747" w14:textId="6B89AADB"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2A696CB" w14:textId="68B97FA9"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D71C37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7FC54A0" w14:textId="40659E4D" w:rsidTr="007332B1">
        <w:tc>
          <w:tcPr>
            <w:tcW w:w="721" w:type="dxa"/>
            <w:shd w:val="clear" w:color="auto" w:fill="auto"/>
            <w:noWrap/>
            <w:vAlign w:val="center"/>
          </w:tcPr>
          <w:p w14:paraId="1F7C2FA9" w14:textId="375EB09D"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3.2.6</w:t>
            </w:r>
          </w:p>
        </w:tc>
        <w:tc>
          <w:tcPr>
            <w:tcW w:w="6913" w:type="dxa"/>
            <w:shd w:val="clear" w:color="auto" w:fill="auto"/>
            <w:vAlign w:val="center"/>
          </w:tcPr>
          <w:p w14:paraId="7A3D3165" w14:textId="77777777" w:rsidR="00DA1A46" w:rsidRPr="00F312D0" w:rsidRDefault="00DA1A46" w:rsidP="00DA1A46">
            <w:pPr>
              <w:widowControl w:val="0"/>
              <w:spacing w:before="20" w:after="20" w:line="240" w:lineRule="auto"/>
              <w:jc w:val="both"/>
              <w:rPr>
                <w:rFonts w:eastAsia="Times New Roman"/>
                <w:bCs/>
                <w:iCs/>
                <w:sz w:val="24"/>
                <w:szCs w:val="24"/>
              </w:rPr>
            </w:pPr>
            <w:r w:rsidRPr="00F312D0">
              <w:rPr>
                <w:rFonts w:eastAsia="Times New Roman"/>
                <w:bCs/>
                <w:iCs/>
                <w:sz w:val="24"/>
                <w:szCs w:val="24"/>
              </w:rPr>
              <w:t>Công khai tiến độ, kết quả giải quyết hồ sơ TTHC trên Cổng TTĐT hoặc Cổng dịch vụ công của tỉnh</w:t>
            </w:r>
          </w:p>
        </w:tc>
        <w:tc>
          <w:tcPr>
            <w:tcW w:w="864" w:type="dxa"/>
            <w:shd w:val="clear" w:color="auto" w:fill="auto"/>
            <w:vAlign w:val="center"/>
          </w:tcPr>
          <w:p w14:paraId="189CE914" w14:textId="77777777" w:rsidR="00DA1A46" w:rsidRPr="00F312D0" w:rsidRDefault="00DA1A46"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0.75</w:t>
            </w:r>
          </w:p>
        </w:tc>
        <w:tc>
          <w:tcPr>
            <w:tcW w:w="720" w:type="dxa"/>
            <w:shd w:val="clear" w:color="auto" w:fill="auto"/>
          </w:tcPr>
          <w:p w14:paraId="1383BDD8" w14:textId="77777777" w:rsidR="00DA1A46" w:rsidRPr="00F312D0" w:rsidDel="004D74E1" w:rsidRDefault="00DA1A46" w:rsidP="00DA1A46">
            <w:pPr>
              <w:widowControl w:val="0"/>
              <w:spacing w:before="20" w:after="20" w:line="240" w:lineRule="auto"/>
              <w:jc w:val="both"/>
              <w:rPr>
                <w:rFonts w:eastAsia="Times New Roman"/>
                <w:bCs/>
                <w:iCs/>
                <w:sz w:val="24"/>
                <w:szCs w:val="24"/>
                <w:lang w:val="vi-VN"/>
              </w:rPr>
            </w:pPr>
          </w:p>
        </w:tc>
        <w:tc>
          <w:tcPr>
            <w:tcW w:w="865" w:type="dxa"/>
            <w:shd w:val="clear" w:color="auto" w:fill="auto"/>
          </w:tcPr>
          <w:p w14:paraId="48BE0C39" w14:textId="7AD33421" w:rsidR="00DA1A46" w:rsidRPr="00F312D0" w:rsidDel="004D74E1" w:rsidRDefault="00DA1A46" w:rsidP="00DA1A46">
            <w:pPr>
              <w:widowControl w:val="0"/>
              <w:spacing w:before="20" w:after="20" w:line="240" w:lineRule="auto"/>
              <w:jc w:val="both"/>
              <w:rPr>
                <w:rFonts w:eastAsia="Times New Roman"/>
                <w:bCs/>
                <w:iCs/>
                <w:sz w:val="24"/>
                <w:szCs w:val="24"/>
                <w:lang w:val="vi-VN"/>
              </w:rPr>
            </w:pPr>
          </w:p>
        </w:tc>
        <w:tc>
          <w:tcPr>
            <w:tcW w:w="864" w:type="dxa"/>
            <w:shd w:val="clear" w:color="auto" w:fill="auto"/>
          </w:tcPr>
          <w:p w14:paraId="64263965" w14:textId="35E90DAA" w:rsidR="00DA1A46" w:rsidRPr="00F312D0" w:rsidDel="004D74E1" w:rsidRDefault="00DA1A46" w:rsidP="00DA1A46">
            <w:pPr>
              <w:widowControl w:val="0"/>
              <w:spacing w:before="20" w:after="20" w:line="240" w:lineRule="auto"/>
              <w:jc w:val="both"/>
              <w:rPr>
                <w:rFonts w:eastAsia="Times New Roman"/>
                <w:bCs/>
                <w:iCs/>
                <w:sz w:val="24"/>
                <w:szCs w:val="24"/>
                <w:lang w:val="vi-VN"/>
              </w:rPr>
            </w:pPr>
          </w:p>
        </w:tc>
        <w:tc>
          <w:tcPr>
            <w:tcW w:w="865" w:type="dxa"/>
            <w:shd w:val="clear" w:color="auto" w:fill="auto"/>
          </w:tcPr>
          <w:p w14:paraId="63A9B9B4" w14:textId="2B2922BB" w:rsidR="00DA1A46" w:rsidRPr="00F312D0" w:rsidDel="004D74E1" w:rsidRDefault="00DA1A46" w:rsidP="00DA1A46">
            <w:pPr>
              <w:widowControl w:val="0"/>
              <w:spacing w:before="20" w:after="20" w:line="240" w:lineRule="auto"/>
              <w:jc w:val="both"/>
              <w:rPr>
                <w:rFonts w:eastAsia="Times New Roman"/>
                <w:bCs/>
                <w:iCs/>
                <w:sz w:val="24"/>
                <w:szCs w:val="24"/>
                <w:lang w:val="vi-VN"/>
              </w:rPr>
            </w:pPr>
          </w:p>
        </w:tc>
        <w:tc>
          <w:tcPr>
            <w:tcW w:w="719" w:type="dxa"/>
            <w:shd w:val="clear" w:color="auto" w:fill="auto"/>
          </w:tcPr>
          <w:p w14:paraId="22219D7A" w14:textId="11181351" w:rsidR="00DA1A46" w:rsidRPr="00F312D0" w:rsidDel="004D74E1" w:rsidRDefault="00DA1A46" w:rsidP="00DA1A46">
            <w:pPr>
              <w:widowControl w:val="0"/>
              <w:spacing w:before="20" w:after="20" w:line="240" w:lineRule="auto"/>
              <w:jc w:val="both"/>
              <w:rPr>
                <w:rFonts w:eastAsia="Times New Roman"/>
                <w:bCs/>
                <w:iCs/>
                <w:sz w:val="24"/>
                <w:szCs w:val="24"/>
                <w:lang w:val="vi-VN"/>
              </w:rPr>
            </w:pPr>
          </w:p>
        </w:tc>
        <w:tc>
          <w:tcPr>
            <w:tcW w:w="2016" w:type="dxa"/>
            <w:shd w:val="clear" w:color="auto" w:fill="auto"/>
          </w:tcPr>
          <w:p w14:paraId="1576CE9C" w14:textId="77777777" w:rsidR="00DA1A46" w:rsidRPr="00F312D0" w:rsidDel="004D74E1" w:rsidRDefault="00DA1A46" w:rsidP="00DA1A46">
            <w:pPr>
              <w:widowControl w:val="0"/>
              <w:spacing w:before="20" w:after="20" w:line="240" w:lineRule="auto"/>
              <w:jc w:val="both"/>
              <w:rPr>
                <w:rFonts w:eastAsia="Times New Roman"/>
                <w:bCs/>
                <w:iCs/>
                <w:sz w:val="24"/>
                <w:szCs w:val="24"/>
                <w:lang w:val="vi-VN"/>
              </w:rPr>
            </w:pPr>
          </w:p>
        </w:tc>
      </w:tr>
      <w:tr w:rsidR="00556C5D" w:rsidRPr="00F312D0" w14:paraId="3DC50E30" w14:textId="09E0F9F6" w:rsidTr="007332B1">
        <w:tc>
          <w:tcPr>
            <w:tcW w:w="721" w:type="dxa"/>
            <w:vMerge w:val="restart"/>
            <w:shd w:val="clear" w:color="auto" w:fill="auto"/>
            <w:noWrap/>
            <w:vAlign w:val="center"/>
          </w:tcPr>
          <w:p w14:paraId="3647509F"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68ECBD13" w14:textId="77777777" w:rsidR="00DA1A46" w:rsidRPr="00F312D0"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100% CQCM cấp tỉnh đã công khai tiến độ, kết quả giải quyết hồ sơ TTHC: 0.25</w:t>
            </w:r>
          </w:p>
        </w:tc>
        <w:tc>
          <w:tcPr>
            <w:tcW w:w="864" w:type="dxa"/>
            <w:shd w:val="clear" w:color="auto" w:fill="auto"/>
            <w:vAlign w:val="center"/>
          </w:tcPr>
          <w:p w14:paraId="5D1E6F85" w14:textId="77777777" w:rsidR="00DA1A46" w:rsidRPr="00F312D0" w:rsidRDefault="00DA1A46" w:rsidP="00DA1A46">
            <w:pPr>
              <w:widowControl w:val="0"/>
              <w:spacing w:before="20" w:after="20" w:line="240" w:lineRule="auto"/>
              <w:jc w:val="center"/>
              <w:rPr>
                <w:rFonts w:eastAsia="Times New Roman"/>
                <w:bCs/>
                <w:i/>
                <w:iCs/>
                <w:sz w:val="24"/>
                <w:szCs w:val="24"/>
              </w:rPr>
            </w:pPr>
          </w:p>
        </w:tc>
        <w:tc>
          <w:tcPr>
            <w:tcW w:w="720" w:type="dxa"/>
            <w:shd w:val="clear" w:color="auto" w:fill="auto"/>
          </w:tcPr>
          <w:p w14:paraId="41AA379F" w14:textId="77777777" w:rsidR="00DA1A46" w:rsidRPr="00F312D0" w:rsidRDefault="00DA1A46" w:rsidP="00DA1A46">
            <w:pPr>
              <w:widowControl w:val="0"/>
              <w:spacing w:before="20" w:after="20" w:line="240" w:lineRule="auto"/>
              <w:jc w:val="both"/>
              <w:rPr>
                <w:rFonts w:eastAsia="Times New Roman"/>
                <w:bCs/>
                <w:i/>
                <w:iCs/>
                <w:sz w:val="24"/>
                <w:szCs w:val="24"/>
              </w:rPr>
            </w:pPr>
          </w:p>
        </w:tc>
        <w:tc>
          <w:tcPr>
            <w:tcW w:w="865" w:type="dxa"/>
            <w:shd w:val="clear" w:color="auto" w:fill="auto"/>
          </w:tcPr>
          <w:p w14:paraId="7E20548C" w14:textId="4016B1A7" w:rsidR="00DA1A46" w:rsidRPr="00F312D0" w:rsidRDefault="00DA1A46" w:rsidP="00DA1A46">
            <w:pPr>
              <w:widowControl w:val="0"/>
              <w:spacing w:before="20" w:after="20" w:line="240" w:lineRule="auto"/>
              <w:jc w:val="both"/>
              <w:rPr>
                <w:rFonts w:eastAsia="Times New Roman"/>
                <w:bCs/>
                <w:i/>
                <w:iCs/>
                <w:sz w:val="24"/>
                <w:szCs w:val="24"/>
              </w:rPr>
            </w:pPr>
          </w:p>
        </w:tc>
        <w:tc>
          <w:tcPr>
            <w:tcW w:w="864" w:type="dxa"/>
            <w:shd w:val="clear" w:color="auto" w:fill="auto"/>
          </w:tcPr>
          <w:p w14:paraId="01D905E3" w14:textId="3DE7BBE7" w:rsidR="00DA1A46" w:rsidRPr="00F312D0" w:rsidRDefault="00DA1A46" w:rsidP="00DA1A46">
            <w:pPr>
              <w:widowControl w:val="0"/>
              <w:spacing w:before="20" w:after="20" w:line="240" w:lineRule="auto"/>
              <w:jc w:val="both"/>
              <w:rPr>
                <w:rFonts w:eastAsia="Times New Roman"/>
                <w:bCs/>
                <w:i/>
                <w:iCs/>
                <w:sz w:val="24"/>
                <w:szCs w:val="24"/>
              </w:rPr>
            </w:pPr>
          </w:p>
        </w:tc>
        <w:tc>
          <w:tcPr>
            <w:tcW w:w="865" w:type="dxa"/>
            <w:shd w:val="clear" w:color="auto" w:fill="auto"/>
          </w:tcPr>
          <w:p w14:paraId="7A40085D" w14:textId="2974D340" w:rsidR="00DA1A46" w:rsidRPr="00F312D0" w:rsidRDefault="00DA1A46" w:rsidP="00DA1A46">
            <w:pPr>
              <w:widowControl w:val="0"/>
              <w:spacing w:before="20" w:after="20" w:line="240" w:lineRule="auto"/>
              <w:jc w:val="both"/>
              <w:rPr>
                <w:rFonts w:eastAsia="Times New Roman"/>
                <w:bCs/>
                <w:i/>
                <w:iCs/>
                <w:sz w:val="24"/>
                <w:szCs w:val="24"/>
              </w:rPr>
            </w:pPr>
          </w:p>
        </w:tc>
        <w:tc>
          <w:tcPr>
            <w:tcW w:w="719" w:type="dxa"/>
            <w:shd w:val="clear" w:color="auto" w:fill="auto"/>
          </w:tcPr>
          <w:p w14:paraId="507D0673" w14:textId="01461FD6" w:rsidR="00DA1A46" w:rsidRPr="00F312D0" w:rsidRDefault="00DA1A46" w:rsidP="00DA1A46">
            <w:pPr>
              <w:widowControl w:val="0"/>
              <w:spacing w:before="20" w:after="20" w:line="240" w:lineRule="auto"/>
              <w:jc w:val="both"/>
              <w:rPr>
                <w:rFonts w:eastAsia="Times New Roman"/>
                <w:bCs/>
                <w:i/>
                <w:iCs/>
                <w:sz w:val="24"/>
                <w:szCs w:val="24"/>
              </w:rPr>
            </w:pPr>
          </w:p>
        </w:tc>
        <w:tc>
          <w:tcPr>
            <w:tcW w:w="2016" w:type="dxa"/>
            <w:shd w:val="clear" w:color="auto" w:fill="auto"/>
          </w:tcPr>
          <w:p w14:paraId="16E20A31" w14:textId="77777777" w:rsidR="00DA1A46" w:rsidRPr="00F312D0" w:rsidRDefault="00DA1A46" w:rsidP="00DA1A46">
            <w:pPr>
              <w:widowControl w:val="0"/>
              <w:spacing w:before="20" w:after="20" w:line="240" w:lineRule="auto"/>
              <w:jc w:val="both"/>
              <w:rPr>
                <w:rFonts w:eastAsia="Times New Roman"/>
                <w:bCs/>
                <w:i/>
                <w:iCs/>
                <w:sz w:val="24"/>
                <w:szCs w:val="24"/>
              </w:rPr>
            </w:pPr>
          </w:p>
        </w:tc>
      </w:tr>
      <w:tr w:rsidR="00556C5D" w:rsidRPr="00F312D0" w14:paraId="17888110" w14:textId="78ADB9A3" w:rsidTr="007332B1">
        <w:tc>
          <w:tcPr>
            <w:tcW w:w="721" w:type="dxa"/>
            <w:vMerge/>
            <w:shd w:val="clear" w:color="auto" w:fill="auto"/>
            <w:noWrap/>
            <w:vAlign w:val="center"/>
          </w:tcPr>
          <w:p w14:paraId="4BBE2BEA"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59A7A019" w14:textId="77777777" w:rsidR="00DA1A46" w:rsidRPr="00F312D0"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100% UBND cấp huyện đã công khai tiến độ, kết quả giải quyết hồ sơ TTHC: 0.25</w:t>
            </w:r>
          </w:p>
        </w:tc>
        <w:tc>
          <w:tcPr>
            <w:tcW w:w="864" w:type="dxa"/>
            <w:shd w:val="clear" w:color="auto" w:fill="auto"/>
            <w:vAlign w:val="center"/>
          </w:tcPr>
          <w:p w14:paraId="0EB5D519" w14:textId="77777777" w:rsidR="00DA1A46" w:rsidRPr="00F312D0" w:rsidRDefault="00DA1A46" w:rsidP="00DA1A46">
            <w:pPr>
              <w:widowControl w:val="0"/>
              <w:spacing w:before="20" w:after="20" w:line="240" w:lineRule="auto"/>
              <w:jc w:val="center"/>
              <w:rPr>
                <w:rFonts w:eastAsia="Times New Roman"/>
                <w:bCs/>
                <w:i/>
                <w:iCs/>
                <w:sz w:val="24"/>
                <w:szCs w:val="24"/>
              </w:rPr>
            </w:pPr>
          </w:p>
        </w:tc>
        <w:tc>
          <w:tcPr>
            <w:tcW w:w="720" w:type="dxa"/>
            <w:shd w:val="clear" w:color="auto" w:fill="auto"/>
          </w:tcPr>
          <w:p w14:paraId="2D2B192F" w14:textId="77777777" w:rsidR="00DA1A46" w:rsidRPr="00F312D0" w:rsidRDefault="00DA1A46" w:rsidP="00DA1A46">
            <w:pPr>
              <w:widowControl w:val="0"/>
              <w:spacing w:before="20" w:after="20" w:line="240" w:lineRule="auto"/>
              <w:jc w:val="both"/>
              <w:rPr>
                <w:rFonts w:eastAsia="Times New Roman"/>
                <w:bCs/>
                <w:i/>
                <w:iCs/>
                <w:sz w:val="24"/>
                <w:szCs w:val="24"/>
              </w:rPr>
            </w:pPr>
          </w:p>
        </w:tc>
        <w:tc>
          <w:tcPr>
            <w:tcW w:w="865" w:type="dxa"/>
            <w:shd w:val="clear" w:color="auto" w:fill="auto"/>
          </w:tcPr>
          <w:p w14:paraId="1109F1D7" w14:textId="3A24B471" w:rsidR="00DA1A46" w:rsidRPr="00F312D0" w:rsidRDefault="00DA1A46" w:rsidP="00DA1A46">
            <w:pPr>
              <w:widowControl w:val="0"/>
              <w:spacing w:before="20" w:after="20" w:line="240" w:lineRule="auto"/>
              <w:jc w:val="both"/>
              <w:rPr>
                <w:rFonts w:eastAsia="Times New Roman"/>
                <w:bCs/>
                <w:i/>
                <w:iCs/>
                <w:sz w:val="24"/>
                <w:szCs w:val="24"/>
              </w:rPr>
            </w:pPr>
          </w:p>
        </w:tc>
        <w:tc>
          <w:tcPr>
            <w:tcW w:w="864" w:type="dxa"/>
            <w:shd w:val="clear" w:color="auto" w:fill="auto"/>
          </w:tcPr>
          <w:p w14:paraId="4F63EE81" w14:textId="39587193" w:rsidR="00DA1A46" w:rsidRPr="00F312D0" w:rsidRDefault="00DA1A46" w:rsidP="00DA1A46">
            <w:pPr>
              <w:widowControl w:val="0"/>
              <w:spacing w:before="20" w:after="20" w:line="240" w:lineRule="auto"/>
              <w:jc w:val="both"/>
              <w:rPr>
                <w:rFonts w:eastAsia="Times New Roman"/>
                <w:bCs/>
                <w:i/>
                <w:iCs/>
                <w:sz w:val="24"/>
                <w:szCs w:val="24"/>
              </w:rPr>
            </w:pPr>
          </w:p>
        </w:tc>
        <w:tc>
          <w:tcPr>
            <w:tcW w:w="865" w:type="dxa"/>
            <w:shd w:val="clear" w:color="auto" w:fill="auto"/>
          </w:tcPr>
          <w:p w14:paraId="2E81382A" w14:textId="7DC37B73" w:rsidR="00DA1A46" w:rsidRPr="00F312D0" w:rsidRDefault="00DA1A46" w:rsidP="00DA1A46">
            <w:pPr>
              <w:widowControl w:val="0"/>
              <w:spacing w:before="20" w:after="20" w:line="240" w:lineRule="auto"/>
              <w:jc w:val="both"/>
              <w:rPr>
                <w:rFonts w:eastAsia="Times New Roman"/>
                <w:bCs/>
                <w:i/>
                <w:iCs/>
                <w:sz w:val="24"/>
                <w:szCs w:val="24"/>
              </w:rPr>
            </w:pPr>
          </w:p>
        </w:tc>
        <w:tc>
          <w:tcPr>
            <w:tcW w:w="719" w:type="dxa"/>
            <w:shd w:val="clear" w:color="auto" w:fill="auto"/>
          </w:tcPr>
          <w:p w14:paraId="6931AEC1" w14:textId="058DDDC3" w:rsidR="00DA1A46" w:rsidRPr="00F312D0" w:rsidRDefault="00DA1A46" w:rsidP="00DA1A46">
            <w:pPr>
              <w:widowControl w:val="0"/>
              <w:spacing w:before="20" w:after="20" w:line="240" w:lineRule="auto"/>
              <w:jc w:val="both"/>
              <w:rPr>
                <w:rFonts w:eastAsia="Times New Roman"/>
                <w:bCs/>
                <w:i/>
                <w:iCs/>
                <w:sz w:val="24"/>
                <w:szCs w:val="24"/>
              </w:rPr>
            </w:pPr>
          </w:p>
        </w:tc>
        <w:tc>
          <w:tcPr>
            <w:tcW w:w="2016" w:type="dxa"/>
            <w:shd w:val="clear" w:color="auto" w:fill="auto"/>
          </w:tcPr>
          <w:p w14:paraId="3BB79920" w14:textId="77777777" w:rsidR="00DA1A46" w:rsidRPr="00F312D0" w:rsidRDefault="00DA1A46" w:rsidP="00DA1A46">
            <w:pPr>
              <w:widowControl w:val="0"/>
              <w:spacing w:before="20" w:after="20" w:line="240" w:lineRule="auto"/>
              <w:jc w:val="both"/>
              <w:rPr>
                <w:rFonts w:eastAsia="Times New Roman"/>
                <w:bCs/>
                <w:i/>
                <w:iCs/>
                <w:sz w:val="24"/>
                <w:szCs w:val="24"/>
              </w:rPr>
            </w:pPr>
          </w:p>
        </w:tc>
      </w:tr>
      <w:tr w:rsidR="00556C5D" w:rsidRPr="00F312D0" w14:paraId="2A8FFF39" w14:textId="0D7A44A8" w:rsidTr="007332B1">
        <w:tc>
          <w:tcPr>
            <w:tcW w:w="721" w:type="dxa"/>
            <w:vMerge/>
            <w:shd w:val="clear" w:color="auto" w:fill="auto"/>
            <w:noWrap/>
            <w:vAlign w:val="center"/>
          </w:tcPr>
          <w:p w14:paraId="6ACC0486"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2FD66DFC" w14:textId="77777777" w:rsidR="00DA1A46" w:rsidRPr="00F312D0"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100% UBND cấp xã đã công khai tiến độ, kết quả giải quyết hồ sơ TTHC: 0.25</w:t>
            </w:r>
          </w:p>
        </w:tc>
        <w:tc>
          <w:tcPr>
            <w:tcW w:w="864" w:type="dxa"/>
            <w:shd w:val="clear" w:color="auto" w:fill="auto"/>
            <w:vAlign w:val="center"/>
          </w:tcPr>
          <w:p w14:paraId="50462633" w14:textId="77777777" w:rsidR="00DA1A46" w:rsidRPr="00F312D0" w:rsidRDefault="00DA1A46" w:rsidP="00DA1A46">
            <w:pPr>
              <w:widowControl w:val="0"/>
              <w:spacing w:before="20" w:after="20" w:line="240" w:lineRule="auto"/>
              <w:jc w:val="center"/>
              <w:rPr>
                <w:rFonts w:eastAsia="Times New Roman"/>
                <w:bCs/>
                <w:i/>
                <w:iCs/>
                <w:sz w:val="24"/>
                <w:szCs w:val="24"/>
              </w:rPr>
            </w:pPr>
          </w:p>
        </w:tc>
        <w:tc>
          <w:tcPr>
            <w:tcW w:w="720" w:type="dxa"/>
            <w:shd w:val="clear" w:color="auto" w:fill="auto"/>
          </w:tcPr>
          <w:p w14:paraId="54A456A5" w14:textId="77777777" w:rsidR="00DA1A46" w:rsidRPr="00F312D0" w:rsidRDefault="00DA1A46" w:rsidP="00DA1A46">
            <w:pPr>
              <w:widowControl w:val="0"/>
              <w:spacing w:before="20" w:after="20" w:line="240" w:lineRule="auto"/>
              <w:jc w:val="both"/>
              <w:rPr>
                <w:rFonts w:eastAsia="Times New Roman"/>
                <w:bCs/>
                <w:i/>
                <w:iCs/>
                <w:sz w:val="24"/>
                <w:szCs w:val="24"/>
              </w:rPr>
            </w:pPr>
          </w:p>
        </w:tc>
        <w:tc>
          <w:tcPr>
            <w:tcW w:w="865" w:type="dxa"/>
            <w:shd w:val="clear" w:color="auto" w:fill="auto"/>
          </w:tcPr>
          <w:p w14:paraId="2EFA3C4F" w14:textId="6971FA83" w:rsidR="00DA1A46" w:rsidRPr="00F312D0" w:rsidRDefault="00DA1A46" w:rsidP="00DA1A46">
            <w:pPr>
              <w:widowControl w:val="0"/>
              <w:spacing w:before="20" w:after="20" w:line="240" w:lineRule="auto"/>
              <w:jc w:val="both"/>
              <w:rPr>
                <w:rFonts w:eastAsia="Times New Roman"/>
                <w:bCs/>
                <w:i/>
                <w:iCs/>
                <w:sz w:val="24"/>
                <w:szCs w:val="24"/>
              </w:rPr>
            </w:pPr>
          </w:p>
        </w:tc>
        <w:tc>
          <w:tcPr>
            <w:tcW w:w="864" w:type="dxa"/>
            <w:shd w:val="clear" w:color="auto" w:fill="auto"/>
          </w:tcPr>
          <w:p w14:paraId="6A6B23F9" w14:textId="458F8BFD" w:rsidR="00DA1A46" w:rsidRPr="00F312D0" w:rsidRDefault="00DA1A46" w:rsidP="00DA1A46">
            <w:pPr>
              <w:widowControl w:val="0"/>
              <w:spacing w:before="20" w:after="20" w:line="240" w:lineRule="auto"/>
              <w:jc w:val="both"/>
              <w:rPr>
                <w:rFonts w:eastAsia="Times New Roman"/>
                <w:bCs/>
                <w:i/>
                <w:iCs/>
                <w:sz w:val="24"/>
                <w:szCs w:val="24"/>
              </w:rPr>
            </w:pPr>
          </w:p>
        </w:tc>
        <w:tc>
          <w:tcPr>
            <w:tcW w:w="865" w:type="dxa"/>
            <w:shd w:val="clear" w:color="auto" w:fill="auto"/>
          </w:tcPr>
          <w:p w14:paraId="7886EE50" w14:textId="47C1A1DB" w:rsidR="00DA1A46" w:rsidRPr="00F312D0" w:rsidRDefault="00DA1A46" w:rsidP="00DA1A46">
            <w:pPr>
              <w:widowControl w:val="0"/>
              <w:spacing w:before="20" w:after="20" w:line="240" w:lineRule="auto"/>
              <w:jc w:val="both"/>
              <w:rPr>
                <w:rFonts w:eastAsia="Times New Roman"/>
                <w:bCs/>
                <w:i/>
                <w:iCs/>
                <w:sz w:val="24"/>
                <w:szCs w:val="24"/>
              </w:rPr>
            </w:pPr>
          </w:p>
        </w:tc>
        <w:tc>
          <w:tcPr>
            <w:tcW w:w="719" w:type="dxa"/>
            <w:shd w:val="clear" w:color="auto" w:fill="auto"/>
          </w:tcPr>
          <w:p w14:paraId="45FC3B54" w14:textId="2E54712F" w:rsidR="00DA1A46" w:rsidRPr="00F312D0" w:rsidRDefault="00DA1A46" w:rsidP="00DA1A46">
            <w:pPr>
              <w:widowControl w:val="0"/>
              <w:spacing w:before="20" w:after="20" w:line="240" w:lineRule="auto"/>
              <w:jc w:val="both"/>
              <w:rPr>
                <w:rFonts w:eastAsia="Times New Roman"/>
                <w:bCs/>
                <w:i/>
                <w:iCs/>
                <w:sz w:val="24"/>
                <w:szCs w:val="24"/>
              </w:rPr>
            </w:pPr>
          </w:p>
        </w:tc>
        <w:tc>
          <w:tcPr>
            <w:tcW w:w="2016" w:type="dxa"/>
            <w:shd w:val="clear" w:color="auto" w:fill="auto"/>
          </w:tcPr>
          <w:p w14:paraId="26A8A751" w14:textId="77777777" w:rsidR="00DA1A46" w:rsidRPr="00F312D0" w:rsidRDefault="00DA1A46" w:rsidP="00DA1A46">
            <w:pPr>
              <w:widowControl w:val="0"/>
              <w:spacing w:before="20" w:after="20" w:line="240" w:lineRule="auto"/>
              <w:jc w:val="both"/>
              <w:rPr>
                <w:rFonts w:eastAsia="Times New Roman"/>
                <w:bCs/>
                <w:i/>
                <w:iCs/>
                <w:sz w:val="24"/>
                <w:szCs w:val="24"/>
              </w:rPr>
            </w:pPr>
          </w:p>
        </w:tc>
      </w:tr>
      <w:tr w:rsidR="00556C5D" w:rsidRPr="00F312D0" w14:paraId="4007B307" w14:textId="2F279070" w:rsidTr="007332B1">
        <w:tc>
          <w:tcPr>
            <w:tcW w:w="721" w:type="dxa"/>
            <w:shd w:val="clear" w:color="auto" w:fill="auto"/>
            <w:noWrap/>
            <w:vAlign w:val="center"/>
          </w:tcPr>
          <w:p w14:paraId="713EF7BC" w14:textId="28A0D9F6"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3.3</w:t>
            </w:r>
          </w:p>
        </w:tc>
        <w:tc>
          <w:tcPr>
            <w:tcW w:w="6913" w:type="dxa"/>
            <w:shd w:val="clear" w:color="auto" w:fill="auto"/>
            <w:vAlign w:val="center"/>
            <w:hideMark/>
          </w:tcPr>
          <w:p w14:paraId="17B2D2D2"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Thực hiện cơ chế một cửa, cơ chế một cửa liên thông</w:t>
            </w:r>
          </w:p>
        </w:tc>
        <w:tc>
          <w:tcPr>
            <w:tcW w:w="864" w:type="dxa"/>
            <w:shd w:val="clear" w:color="auto" w:fill="auto"/>
            <w:vAlign w:val="center"/>
            <w:hideMark/>
          </w:tcPr>
          <w:p w14:paraId="424E8EF1" w14:textId="30E993F1" w:rsidR="00DA1A46" w:rsidRPr="00F312D0" w:rsidRDefault="00DA1A46" w:rsidP="00DA1A46">
            <w:pPr>
              <w:widowControl w:val="0"/>
              <w:spacing w:before="20" w:after="20" w:line="240" w:lineRule="auto"/>
              <w:jc w:val="center"/>
              <w:rPr>
                <w:rFonts w:eastAsia="Times New Roman"/>
                <w:b/>
                <w:bCs/>
                <w:sz w:val="24"/>
                <w:szCs w:val="24"/>
              </w:rPr>
            </w:pPr>
            <w:r w:rsidRPr="00F312D0">
              <w:rPr>
                <w:rFonts w:eastAsia="Times New Roman"/>
                <w:b/>
                <w:bCs/>
                <w:sz w:val="24"/>
                <w:szCs w:val="24"/>
              </w:rPr>
              <w:t>3.</w:t>
            </w:r>
            <w:r w:rsidR="00316999" w:rsidRPr="00F312D0">
              <w:rPr>
                <w:rFonts w:eastAsia="Times New Roman"/>
                <w:b/>
                <w:bCs/>
                <w:sz w:val="24"/>
                <w:szCs w:val="24"/>
              </w:rPr>
              <w:t>0</w:t>
            </w:r>
            <w:r w:rsidRPr="00F312D0">
              <w:rPr>
                <w:rFonts w:eastAsia="Times New Roman"/>
                <w:b/>
                <w:bCs/>
                <w:sz w:val="24"/>
                <w:szCs w:val="24"/>
              </w:rPr>
              <w:t>0</w:t>
            </w:r>
          </w:p>
        </w:tc>
        <w:tc>
          <w:tcPr>
            <w:tcW w:w="720" w:type="dxa"/>
            <w:shd w:val="clear" w:color="auto" w:fill="auto"/>
          </w:tcPr>
          <w:p w14:paraId="7EE66EC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D332306" w14:textId="3F9CD6BA"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8AA2B69" w14:textId="50E85C8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AC464FF" w14:textId="2B500A5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7FF09D5" w14:textId="6B7175E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BDCF38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EBC8770" w14:textId="0676550A" w:rsidTr="007332B1">
        <w:tc>
          <w:tcPr>
            <w:tcW w:w="721" w:type="dxa"/>
            <w:shd w:val="clear" w:color="auto" w:fill="auto"/>
            <w:noWrap/>
            <w:vAlign w:val="center"/>
          </w:tcPr>
          <w:p w14:paraId="026BEC90" w14:textId="56B03A5B"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3.3.1</w:t>
            </w:r>
          </w:p>
        </w:tc>
        <w:tc>
          <w:tcPr>
            <w:tcW w:w="6913" w:type="dxa"/>
            <w:shd w:val="clear" w:color="auto" w:fill="auto"/>
            <w:vAlign w:val="center"/>
            <w:hideMark/>
          </w:tcPr>
          <w:p w14:paraId="015EFBB3"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TTHC thực hiện việc tiếp nhận, trả kết quả tại Bộ phận Một cửa</w:t>
            </w:r>
          </w:p>
        </w:tc>
        <w:tc>
          <w:tcPr>
            <w:tcW w:w="864" w:type="dxa"/>
            <w:shd w:val="clear" w:color="auto" w:fill="auto"/>
            <w:vAlign w:val="center"/>
            <w:hideMark/>
          </w:tcPr>
          <w:p w14:paraId="33EABC06" w14:textId="2C2367A4"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1.00 </w:t>
            </w:r>
          </w:p>
        </w:tc>
        <w:tc>
          <w:tcPr>
            <w:tcW w:w="720" w:type="dxa"/>
            <w:shd w:val="clear" w:color="auto" w:fill="auto"/>
          </w:tcPr>
          <w:p w14:paraId="41CF1F47" w14:textId="77777777" w:rsidR="00DA1A46" w:rsidRPr="00F312D0" w:rsidRDefault="00DA1A46" w:rsidP="00DA1A46">
            <w:pPr>
              <w:widowControl w:val="0"/>
              <w:spacing w:before="20" w:after="20" w:line="240" w:lineRule="auto"/>
              <w:jc w:val="both"/>
              <w:rPr>
                <w:rFonts w:eastAsia="Times New Roman"/>
                <w:spacing w:val="-2"/>
                <w:sz w:val="24"/>
                <w:szCs w:val="24"/>
              </w:rPr>
            </w:pPr>
          </w:p>
        </w:tc>
        <w:tc>
          <w:tcPr>
            <w:tcW w:w="865" w:type="dxa"/>
            <w:shd w:val="clear" w:color="auto" w:fill="auto"/>
          </w:tcPr>
          <w:p w14:paraId="1F7725E5" w14:textId="1E29B9F1" w:rsidR="00DA1A46" w:rsidRPr="00F312D0" w:rsidRDefault="00DA1A46" w:rsidP="00DA1A46">
            <w:pPr>
              <w:widowControl w:val="0"/>
              <w:spacing w:before="20" w:after="20" w:line="240" w:lineRule="auto"/>
              <w:jc w:val="both"/>
              <w:rPr>
                <w:rFonts w:eastAsia="Times New Roman"/>
                <w:spacing w:val="-2"/>
                <w:sz w:val="24"/>
                <w:szCs w:val="24"/>
              </w:rPr>
            </w:pPr>
          </w:p>
        </w:tc>
        <w:tc>
          <w:tcPr>
            <w:tcW w:w="864" w:type="dxa"/>
            <w:shd w:val="clear" w:color="auto" w:fill="auto"/>
          </w:tcPr>
          <w:p w14:paraId="62E3C893" w14:textId="00538738" w:rsidR="00DA1A46" w:rsidRPr="00F312D0" w:rsidRDefault="00DA1A46" w:rsidP="00DA1A46">
            <w:pPr>
              <w:widowControl w:val="0"/>
              <w:spacing w:before="20" w:after="20" w:line="240" w:lineRule="auto"/>
              <w:jc w:val="both"/>
              <w:rPr>
                <w:rFonts w:eastAsia="Times New Roman"/>
                <w:spacing w:val="-2"/>
                <w:sz w:val="24"/>
                <w:szCs w:val="24"/>
              </w:rPr>
            </w:pPr>
          </w:p>
        </w:tc>
        <w:tc>
          <w:tcPr>
            <w:tcW w:w="865" w:type="dxa"/>
            <w:shd w:val="clear" w:color="auto" w:fill="auto"/>
          </w:tcPr>
          <w:p w14:paraId="400CCD38" w14:textId="6ACD5932" w:rsidR="00DA1A46" w:rsidRPr="00F312D0" w:rsidRDefault="00DA1A46" w:rsidP="00DA1A46">
            <w:pPr>
              <w:widowControl w:val="0"/>
              <w:spacing w:before="20" w:after="20" w:line="240" w:lineRule="auto"/>
              <w:jc w:val="both"/>
              <w:rPr>
                <w:rFonts w:eastAsia="Times New Roman"/>
                <w:spacing w:val="-2"/>
                <w:sz w:val="24"/>
                <w:szCs w:val="24"/>
              </w:rPr>
            </w:pPr>
          </w:p>
        </w:tc>
        <w:tc>
          <w:tcPr>
            <w:tcW w:w="719" w:type="dxa"/>
            <w:shd w:val="clear" w:color="auto" w:fill="auto"/>
          </w:tcPr>
          <w:p w14:paraId="0BB979F5" w14:textId="556C8A91" w:rsidR="00DA1A46" w:rsidRPr="00F312D0" w:rsidRDefault="00DA1A46" w:rsidP="00DA1A46">
            <w:pPr>
              <w:widowControl w:val="0"/>
              <w:spacing w:before="20" w:after="20" w:line="240" w:lineRule="auto"/>
              <w:jc w:val="both"/>
              <w:rPr>
                <w:rFonts w:eastAsia="Times New Roman"/>
                <w:spacing w:val="-2"/>
                <w:sz w:val="24"/>
                <w:szCs w:val="24"/>
              </w:rPr>
            </w:pPr>
          </w:p>
        </w:tc>
        <w:tc>
          <w:tcPr>
            <w:tcW w:w="2016" w:type="dxa"/>
            <w:shd w:val="clear" w:color="auto" w:fill="auto"/>
          </w:tcPr>
          <w:p w14:paraId="04A90474" w14:textId="77777777" w:rsidR="00DA1A46" w:rsidRPr="00F312D0" w:rsidRDefault="00DA1A46" w:rsidP="00DA1A46">
            <w:pPr>
              <w:widowControl w:val="0"/>
              <w:spacing w:before="20" w:after="20" w:line="240" w:lineRule="auto"/>
              <w:jc w:val="both"/>
              <w:rPr>
                <w:rFonts w:eastAsia="Times New Roman"/>
                <w:spacing w:val="-2"/>
                <w:sz w:val="24"/>
                <w:szCs w:val="24"/>
              </w:rPr>
            </w:pPr>
          </w:p>
        </w:tc>
      </w:tr>
      <w:tr w:rsidR="00556C5D" w:rsidRPr="00F312D0" w14:paraId="7E041156" w14:textId="631C82DF" w:rsidTr="007332B1">
        <w:tc>
          <w:tcPr>
            <w:tcW w:w="721" w:type="dxa"/>
            <w:vMerge w:val="restart"/>
            <w:shd w:val="clear" w:color="auto" w:fill="auto"/>
            <w:noWrap/>
            <w:vAlign w:val="center"/>
          </w:tcPr>
          <w:p w14:paraId="31A4A06A"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13AADC5A" w14:textId="46D88879" w:rsidR="00DA1A46" w:rsidRPr="00F312D0" w:rsidRDefault="00DA1A46" w:rsidP="00DA1A46">
            <w:pPr>
              <w:widowControl w:val="0"/>
              <w:spacing w:before="20" w:after="20" w:line="240" w:lineRule="auto"/>
              <w:jc w:val="both"/>
              <w:rPr>
                <w:rFonts w:eastAsia="Times New Roman"/>
                <w:i/>
                <w:iCs/>
                <w:spacing w:val="-4"/>
                <w:sz w:val="24"/>
                <w:szCs w:val="24"/>
              </w:rPr>
            </w:pPr>
            <w:r w:rsidRPr="00F312D0">
              <w:rPr>
                <w:rFonts w:eastAsia="Times New Roman"/>
                <w:i/>
                <w:iCs/>
                <w:spacing w:val="-4"/>
                <w:sz w:val="24"/>
                <w:szCs w:val="24"/>
              </w:rPr>
              <w:t>Đạt tỷ lệ 100% số TTHC thuộc thẩm quyền giải quyết của cấp tỉnh: 0.25</w:t>
            </w:r>
          </w:p>
        </w:tc>
        <w:tc>
          <w:tcPr>
            <w:tcW w:w="864" w:type="dxa"/>
            <w:shd w:val="clear" w:color="auto" w:fill="auto"/>
            <w:vAlign w:val="center"/>
          </w:tcPr>
          <w:p w14:paraId="1CD41402" w14:textId="77777777" w:rsidR="00DA1A46" w:rsidRPr="00F312D0" w:rsidRDefault="00DA1A46" w:rsidP="00DA1A46">
            <w:pPr>
              <w:widowControl w:val="0"/>
              <w:spacing w:before="20" w:after="20" w:line="240" w:lineRule="auto"/>
              <w:rPr>
                <w:rFonts w:eastAsia="Times New Roman"/>
                <w:sz w:val="24"/>
                <w:szCs w:val="24"/>
              </w:rPr>
            </w:pPr>
          </w:p>
        </w:tc>
        <w:tc>
          <w:tcPr>
            <w:tcW w:w="720" w:type="dxa"/>
            <w:shd w:val="clear" w:color="auto" w:fill="auto"/>
          </w:tcPr>
          <w:p w14:paraId="25BDD88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D08F1A9" w14:textId="41EFC0A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F4B374C" w14:textId="38F57EA9"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862A363" w14:textId="5792A18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DD4AB8F" w14:textId="4629B070"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7D58FB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9EE2A7D" w14:textId="36F705C5" w:rsidTr="007332B1">
        <w:tc>
          <w:tcPr>
            <w:tcW w:w="721" w:type="dxa"/>
            <w:vMerge/>
            <w:shd w:val="clear" w:color="auto" w:fill="auto"/>
            <w:noWrap/>
            <w:vAlign w:val="center"/>
          </w:tcPr>
          <w:p w14:paraId="7D1A025B"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69D94F79" w14:textId="084C15A1"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Đạt tỷ lệ 100% số TTHC thuộc thẩm quyền giải quyết của UBND cấp huyện: 0.5</w:t>
            </w:r>
          </w:p>
        </w:tc>
        <w:tc>
          <w:tcPr>
            <w:tcW w:w="864" w:type="dxa"/>
            <w:shd w:val="clear" w:color="auto" w:fill="auto"/>
            <w:vAlign w:val="center"/>
          </w:tcPr>
          <w:p w14:paraId="50CABCE2" w14:textId="77777777" w:rsidR="00DA1A46" w:rsidRPr="00F312D0" w:rsidRDefault="00DA1A46" w:rsidP="00DA1A46">
            <w:pPr>
              <w:widowControl w:val="0"/>
              <w:spacing w:before="20" w:after="20" w:line="240" w:lineRule="auto"/>
              <w:rPr>
                <w:rFonts w:eastAsia="Times New Roman"/>
                <w:sz w:val="24"/>
                <w:szCs w:val="24"/>
              </w:rPr>
            </w:pPr>
          </w:p>
        </w:tc>
        <w:tc>
          <w:tcPr>
            <w:tcW w:w="720" w:type="dxa"/>
            <w:shd w:val="clear" w:color="auto" w:fill="auto"/>
          </w:tcPr>
          <w:p w14:paraId="4BE08EC4"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76C2347" w14:textId="7F286611"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9F1DB82" w14:textId="1B2BB93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3035545" w14:textId="73951920"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1A9D650" w14:textId="0B22D99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DA52970"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80475AF" w14:textId="0433837C" w:rsidTr="007332B1">
        <w:tc>
          <w:tcPr>
            <w:tcW w:w="721" w:type="dxa"/>
            <w:vMerge/>
            <w:shd w:val="clear" w:color="auto" w:fill="auto"/>
            <w:noWrap/>
            <w:vAlign w:val="center"/>
          </w:tcPr>
          <w:p w14:paraId="50E0EBB4"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5FBF409D" w14:textId="3BEF42F0"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Đạt tỷ lệ 100% số TTHC thuộc thẩm quyền giải quyết của UBND cấp xã: 0.25</w:t>
            </w:r>
          </w:p>
        </w:tc>
        <w:tc>
          <w:tcPr>
            <w:tcW w:w="864" w:type="dxa"/>
            <w:shd w:val="clear" w:color="auto" w:fill="auto"/>
            <w:vAlign w:val="center"/>
          </w:tcPr>
          <w:p w14:paraId="471EBA46" w14:textId="77777777" w:rsidR="00DA1A46" w:rsidRPr="00F312D0" w:rsidRDefault="00DA1A46" w:rsidP="00DA1A46">
            <w:pPr>
              <w:widowControl w:val="0"/>
              <w:spacing w:before="20" w:after="20" w:line="240" w:lineRule="auto"/>
              <w:rPr>
                <w:rFonts w:eastAsia="Times New Roman"/>
                <w:sz w:val="24"/>
                <w:szCs w:val="24"/>
              </w:rPr>
            </w:pPr>
          </w:p>
        </w:tc>
        <w:tc>
          <w:tcPr>
            <w:tcW w:w="720" w:type="dxa"/>
            <w:shd w:val="clear" w:color="auto" w:fill="auto"/>
          </w:tcPr>
          <w:p w14:paraId="09E442FC"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8CE5C03" w14:textId="00D1C0F6"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45F3917" w14:textId="0A924784"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17F89EF" w14:textId="0E7EDFDF"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CD4C4AA" w14:textId="41EB0DDC"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747DEB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6588975" w14:textId="2B374AC7" w:rsidTr="007332B1">
        <w:tc>
          <w:tcPr>
            <w:tcW w:w="721" w:type="dxa"/>
            <w:shd w:val="clear" w:color="auto" w:fill="auto"/>
            <w:noWrap/>
            <w:vAlign w:val="center"/>
          </w:tcPr>
          <w:p w14:paraId="6F1425EE" w14:textId="76841C8A"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3.3.2</w:t>
            </w:r>
          </w:p>
        </w:tc>
        <w:tc>
          <w:tcPr>
            <w:tcW w:w="6913" w:type="dxa"/>
            <w:shd w:val="clear" w:color="auto" w:fill="auto"/>
            <w:vAlign w:val="center"/>
          </w:tcPr>
          <w:p w14:paraId="73000448" w14:textId="2AD8D6D8"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bCs/>
                <w:iCs/>
                <w:sz w:val="24"/>
                <w:szCs w:val="24"/>
              </w:rPr>
              <w:t>Đưa TTHC ngành dọc thực hiện việc tiếp nhận hồ sơ tại Bộ phận Một cửa các cấp theo danh mục được phê duyệt</w:t>
            </w:r>
          </w:p>
        </w:tc>
        <w:tc>
          <w:tcPr>
            <w:tcW w:w="864" w:type="dxa"/>
            <w:shd w:val="clear" w:color="auto" w:fill="auto"/>
            <w:vAlign w:val="center"/>
          </w:tcPr>
          <w:p w14:paraId="62B142DA" w14:textId="2295061F"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0.50</w:t>
            </w:r>
          </w:p>
        </w:tc>
        <w:tc>
          <w:tcPr>
            <w:tcW w:w="720" w:type="dxa"/>
            <w:shd w:val="clear" w:color="auto" w:fill="auto"/>
          </w:tcPr>
          <w:p w14:paraId="020D0433"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B122FC0" w14:textId="14EA781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E266C94" w14:textId="0FAC9664"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5E0EA42" w14:textId="441E0158"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75B4159" w14:textId="44DB8DE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33C6E4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FFA5215" w14:textId="405FD6FD" w:rsidTr="007332B1">
        <w:tc>
          <w:tcPr>
            <w:tcW w:w="721" w:type="dxa"/>
            <w:vMerge w:val="restart"/>
            <w:shd w:val="clear" w:color="auto" w:fill="auto"/>
            <w:noWrap/>
            <w:vAlign w:val="center"/>
          </w:tcPr>
          <w:p w14:paraId="35492066"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516CCA16" w14:textId="1D262FCB"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bCs/>
                <w:i/>
                <w:iCs/>
                <w:sz w:val="24"/>
                <w:szCs w:val="24"/>
              </w:rPr>
              <w:t>Từ 80% số TTHC trở lên: 0.5</w:t>
            </w:r>
          </w:p>
        </w:tc>
        <w:tc>
          <w:tcPr>
            <w:tcW w:w="864" w:type="dxa"/>
            <w:shd w:val="clear" w:color="auto" w:fill="auto"/>
            <w:vAlign w:val="center"/>
          </w:tcPr>
          <w:p w14:paraId="55919072" w14:textId="77777777" w:rsidR="00DA1A46" w:rsidRPr="00F312D0" w:rsidRDefault="00DA1A46" w:rsidP="00DA1A46">
            <w:pPr>
              <w:widowControl w:val="0"/>
              <w:spacing w:before="20" w:after="20" w:line="240" w:lineRule="auto"/>
              <w:jc w:val="center"/>
              <w:rPr>
                <w:rFonts w:eastAsia="Times New Roman"/>
                <w:sz w:val="24"/>
                <w:szCs w:val="24"/>
              </w:rPr>
            </w:pPr>
          </w:p>
        </w:tc>
        <w:tc>
          <w:tcPr>
            <w:tcW w:w="720" w:type="dxa"/>
            <w:shd w:val="clear" w:color="auto" w:fill="auto"/>
          </w:tcPr>
          <w:p w14:paraId="2C3E11FF"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8C45AC6" w14:textId="4866D67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680F1FB" w14:textId="33BEC62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18635BB" w14:textId="33203AEA"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9E9F336" w14:textId="1087B70D"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7C7740A"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EA53793" w14:textId="79BB8317" w:rsidTr="007332B1">
        <w:tc>
          <w:tcPr>
            <w:tcW w:w="721" w:type="dxa"/>
            <w:vMerge/>
            <w:shd w:val="clear" w:color="auto" w:fill="auto"/>
            <w:noWrap/>
            <w:vAlign w:val="center"/>
          </w:tcPr>
          <w:p w14:paraId="116D495D"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28A438BF" w14:textId="50743BFF"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bCs/>
                <w:i/>
                <w:iCs/>
                <w:sz w:val="24"/>
                <w:szCs w:val="24"/>
              </w:rPr>
              <w:t>Từ 60% - dưới 80% số TTHC: 0.25</w:t>
            </w:r>
          </w:p>
        </w:tc>
        <w:tc>
          <w:tcPr>
            <w:tcW w:w="864" w:type="dxa"/>
            <w:shd w:val="clear" w:color="auto" w:fill="auto"/>
            <w:vAlign w:val="center"/>
          </w:tcPr>
          <w:p w14:paraId="3F21C78F" w14:textId="77777777" w:rsidR="00DA1A46" w:rsidRPr="00F312D0" w:rsidRDefault="00DA1A46" w:rsidP="00DA1A46">
            <w:pPr>
              <w:widowControl w:val="0"/>
              <w:spacing w:before="20" w:after="20" w:line="240" w:lineRule="auto"/>
              <w:jc w:val="center"/>
              <w:rPr>
                <w:rFonts w:eastAsia="Times New Roman"/>
                <w:sz w:val="24"/>
                <w:szCs w:val="24"/>
              </w:rPr>
            </w:pPr>
          </w:p>
        </w:tc>
        <w:tc>
          <w:tcPr>
            <w:tcW w:w="720" w:type="dxa"/>
            <w:shd w:val="clear" w:color="auto" w:fill="auto"/>
          </w:tcPr>
          <w:p w14:paraId="4FE9BC44"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7AF7578" w14:textId="6445415F"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8CC4E2F" w14:textId="5FDB35E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A119AF6" w14:textId="4BD0154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A1B433F" w14:textId="54C80FC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9A0F2E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CCA400D" w14:textId="1E946BC1" w:rsidTr="007332B1">
        <w:tc>
          <w:tcPr>
            <w:tcW w:w="721" w:type="dxa"/>
            <w:vMerge/>
            <w:shd w:val="clear" w:color="auto" w:fill="auto"/>
            <w:noWrap/>
            <w:vAlign w:val="center"/>
          </w:tcPr>
          <w:p w14:paraId="2FD86EDF"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1D222054" w14:textId="536836BB" w:rsidR="00DA1A46" w:rsidRPr="00F312D0"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Dưới 60% số TTHC: 0</w:t>
            </w:r>
          </w:p>
        </w:tc>
        <w:tc>
          <w:tcPr>
            <w:tcW w:w="864" w:type="dxa"/>
            <w:shd w:val="clear" w:color="auto" w:fill="auto"/>
            <w:vAlign w:val="center"/>
          </w:tcPr>
          <w:p w14:paraId="413EFCA6" w14:textId="77777777" w:rsidR="00DA1A46" w:rsidRPr="00F312D0" w:rsidRDefault="00DA1A46" w:rsidP="00DA1A46">
            <w:pPr>
              <w:widowControl w:val="0"/>
              <w:spacing w:before="20" w:after="20" w:line="240" w:lineRule="auto"/>
              <w:jc w:val="center"/>
              <w:rPr>
                <w:rFonts w:eastAsia="Times New Roman"/>
                <w:sz w:val="24"/>
                <w:szCs w:val="24"/>
              </w:rPr>
            </w:pPr>
          </w:p>
        </w:tc>
        <w:tc>
          <w:tcPr>
            <w:tcW w:w="720" w:type="dxa"/>
            <w:shd w:val="clear" w:color="auto" w:fill="auto"/>
          </w:tcPr>
          <w:p w14:paraId="729D098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9F26561" w14:textId="54E865FA"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22A783E" w14:textId="213A7049"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6377171" w14:textId="20E0264F"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F13631F" w14:textId="3072912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EF6960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1766BBC" w14:textId="14E6F00D" w:rsidTr="007332B1">
        <w:tc>
          <w:tcPr>
            <w:tcW w:w="721" w:type="dxa"/>
            <w:shd w:val="clear" w:color="auto" w:fill="auto"/>
            <w:noWrap/>
            <w:vAlign w:val="center"/>
          </w:tcPr>
          <w:p w14:paraId="1E2394B7" w14:textId="592FCAC6"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3.3.3</w:t>
            </w:r>
          </w:p>
        </w:tc>
        <w:tc>
          <w:tcPr>
            <w:tcW w:w="6913" w:type="dxa"/>
            <w:shd w:val="clear" w:color="auto" w:fill="auto"/>
            <w:vAlign w:val="center"/>
            <w:hideMark/>
          </w:tcPr>
          <w:p w14:paraId="560D0320"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Số TTHC hoặc nhóm TTHC được giải quyết theo hình thức liên thông cùng cấp</w:t>
            </w:r>
          </w:p>
        </w:tc>
        <w:tc>
          <w:tcPr>
            <w:tcW w:w="864" w:type="dxa"/>
            <w:shd w:val="clear" w:color="auto" w:fill="auto"/>
            <w:vAlign w:val="center"/>
            <w:hideMark/>
          </w:tcPr>
          <w:p w14:paraId="4C3DC9E0" w14:textId="1390AFB3" w:rsidR="00DA1A46" w:rsidRPr="00F312D0" w:rsidRDefault="00316999" w:rsidP="00DA1A46">
            <w:pPr>
              <w:widowControl w:val="0"/>
              <w:spacing w:before="20" w:after="20" w:line="240" w:lineRule="auto"/>
              <w:jc w:val="center"/>
              <w:rPr>
                <w:rFonts w:eastAsia="Times New Roman"/>
                <w:sz w:val="24"/>
                <w:szCs w:val="24"/>
              </w:rPr>
            </w:pPr>
            <w:r w:rsidRPr="00F312D0">
              <w:rPr>
                <w:rFonts w:eastAsia="Times New Roman"/>
                <w:sz w:val="24"/>
                <w:szCs w:val="24"/>
              </w:rPr>
              <w:t>0.75</w:t>
            </w:r>
          </w:p>
        </w:tc>
        <w:tc>
          <w:tcPr>
            <w:tcW w:w="720" w:type="dxa"/>
            <w:shd w:val="clear" w:color="auto" w:fill="auto"/>
          </w:tcPr>
          <w:p w14:paraId="024D0E2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32CB9B8" w14:textId="0D83547E"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4790A69" w14:textId="4328114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C9A608C" w14:textId="4253D0AB"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B25A5AC" w14:textId="0807C19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A93E43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E9F4567" w14:textId="16A6BC05" w:rsidTr="007332B1">
        <w:tc>
          <w:tcPr>
            <w:tcW w:w="721" w:type="dxa"/>
            <w:vMerge w:val="restart"/>
            <w:shd w:val="clear" w:color="auto" w:fill="auto"/>
            <w:noWrap/>
            <w:vAlign w:val="center"/>
          </w:tcPr>
          <w:p w14:paraId="470FF638" w14:textId="2110CB7F"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4A65A3E6" w14:textId="032BF0D3"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 xml:space="preserve">Từ 50 TTHC hoặc nhóm TTHC trở lên: </w:t>
            </w:r>
            <w:r w:rsidR="00316999" w:rsidRPr="00F312D0">
              <w:rPr>
                <w:rFonts w:eastAsia="Times New Roman"/>
                <w:i/>
                <w:iCs/>
                <w:sz w:val="24"/>
                <w:szCs w:val="24"/>
              </w:rPr>
              <w:t>0.75</w:t>
            </w:r>
          </w:p>
        </w:tc>
        <w:tc>
          <w:tcPr>
            <w:tcW w:w="864" w:type="dxa"/>
            <w:shd w:val="clear" w:color="auto" w:fill="auto"/>
            <w:vAlign w:val="center"/>
            <w:hideMark/>
          </w:tcPr>
          <w:p w14:paraId="384D9B6D"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660C684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819A87C" w14:textId="6125110F"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768785E" w14:textId="15DDC6A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A91A21B" w14:textId="5291334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8BFC027" w14:textId="3976B885"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587BB8C"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3502575" w14:textId="1332B863" w:rsidTr="007332B1">
        <w:tc>
          <w:tcPr>
            <w:tcW w:w="721" w:type="dxa"/>
            <w:vMerge/>
            <w:shd w:val="clear" w:color="auto" w:fill="auto"/>
            <w:vAlign w:val="center"/>
          </w:tcPr>
          <w:p w14:paraId="6F36611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1436FC0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40 - 49 TTHC hoặc nhóm TTHC: 0.5</w:t>
            </w:r>
          </w:p>
        </w:tc>
        <w:tc>
          <w:tcPr>
            <w:tcW w:w="864" w:type="dxa"/>
            <w:shd w:val="clear" w:color="auto" w:fill="auto"/>
            <w:vAlign w:val="center"/>
            <w:hideMark/>
          </w:tcPr>
          <w:p w14:paraId="1C6F8890"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CE4A1A1"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B059022" w14:textId="050A72D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BAC76C0" w14:textId="0B619E6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E679570" w14:textId="6DDE7E9E"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8C4EF20" w14:textId="6004ACD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BD86F3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721960D" w14:textId="592FE5ED" w:rsidTr="007332B1">
        <w:tc>
          <w:tcPr>
            <w:tcW w:w="721" w:type="dxa"/>
            <w:vMerge/>
            <w:shd w:val="clear" w:color="auto" w:fill="auto"/>
            <w:vAlign w:val="center"/>
          </w:tcPr>
          <w:p w14:paraId="24B9C39C"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59203CE"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30- 39 TTHC hoặc nhóm TTHC: 0.25</w:t>
            </w:r>
          </w:p>
        </w:tc>
        <w:tc>
          <w:tcPr>
            <w:tcW w:w="864" w:type="dxa"/>
            <w:shd w:val="clear" w:color="auto" w:fill="auto"/>
            <w:vAlign w:val="center"/>
            <w:hideMark/>
          </w:tcPr>
          <w:p w14:paraId="4DA897EE"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4A396F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BB4D4AB" w14:textId="6A19A38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B0A4211" w14:textId="5F773839"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DFE06F2" w14:textId="7254674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7C4B724" w14:textId="56DCC1A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D94977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51774B3" w14:textId="6884101D" w:rsidTr="007332B1">
        <w:tc>
          <w:tcPr>
            <w:tcW w:w="721" w:type="dxa"/>
            <w:vMerge/>
            <w:shd w:val="clear" w:color="auto" w:fill="auto"/>
            <w:vAlign w:val="center"/>
          </w:tcPr>
          <w:p w14:paraId="6E865B1E"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3628B6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30 TTHC hoặc nhóm TTHC: 0</w:t>
            </w:r>
          </w:p>
        </w:tc>
        <w:tc>
          <w:tcPr>
            <w:tcW w:w="864" w:type="dxa"/>
            <w:shd w:val="clear" w:color="auto" w:fill="auto"/>
            <w:vAlign w:val="center"/>
            <w:hideMark/>
          </w:tcPr>
          <w:p w14:paraId="668AD1D9"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04971C4"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2F52398" w14:textId="42E32D30"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4914B20" w14:textId="634FAEE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B0FB02B" w14:textId="4395600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6B25A2A" w14:textId="455D659A"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D6B1ED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8964658" w14:textId="018B3D68" w:rsidTr="007332B1">
        <w:tc>
          <w:tcPr>
            <w:tcW w:w="721" w:type="dxa"/>
            <w:shd w:val="clear" w:color="auto" w:fill="auto"/>
            <w:noWrap/>
            <w:vAlign w:val="center"/>
          </w:tcPr>
          <w:p w14:paraId="0FE4CEEC" w14:textId="44AC0CA8"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3.3.4</w:t>
            </w:r>
          </w:p>
        </w:tc>
        <w:tc>
          <w:tcPr>
            <w:tcW w:w="6913" w:type="dxa"/>
            <w:shd w:val="clear" w:color="auto" w:fill="auto"/>
            <w:vAlign w:val="center"/>
            <w:hideMark/>
          </w:tcPr>
          <w:p w14:paraId="57E2E9AE"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Số TTHC hoặc nhóm TTHC được giải quyết theo hình thức liên thông giữa các cấp chính quyền</w:t>
            </w:r>
          </w:p>
        </w:tc>
        <w:tc>
          <w:tcPr>
            <w:tcW w:w="864" w:type="dxa"/>
            <w:shd w:val="clear" w:color="auto" w:fill="auto"/>
            <w:vAlign w:val="center"/>
            <w:hideMark/>
          </w:tcPr>
          <w:p w14:paraId="372BB006" w14:textId="3D9F6126" w:rsidR="00DA1A46" w:rsidRPr="00F312D0" w:rsidRDefault="00316999" w:rsidP="00DA1A46">
            <w:pPr>
              <w:widowControl w:val="0"/>
              <w:spacing w:before="20" w:after="20" w:line="240" w:lineRule="auto"/>
              <w:jc w:val="center"/>
              <w:rPr>
                <w:rFonts w:eastAsia="Times New Roman"/>
                <w:sz w:val="24"/>
                <w:szCs w:val="24"/>
              </w:rPr>
            </w:pPr>
            <w:r w:rsidRPr="00F312D0">
              <w:rPr>
                <w:rFonts w:eastAsia="Times New Roman"/>
                <w:sz w:val="24"/>
                <w:szCs w:val="24"/>
              </w:rPr>
              <w:t>0.75</w:t>
            </w:r>
          </w:p>
        </w:tc>
        <w:tc>
          <w:tcPr>
            <w:tcW w:w="720" w:type="dxa"/>
            <w:shd w:val="clear" w:color="auto" w:fill="auto"/>
          </w:tcPr>
          <w:p w14:paraId="1BF827F1"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48D75D1" w14:textId="3C9E3230"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E673BAE" w14:textId="11632BA1"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2199454" w14:textId="64FBE40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EC0F773" w14:textId="13E638B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5BF78B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6935CB7" w14:textId="2D865487" w:rsidTr="007332B1">
        <w:tc>
          <w:tcPr>
            <w:tcW w:w="721" w:type="dxa"/>
            <w:vMerge w:val="restart"/>
            <w:shd w:val="clear" w:color="auto" w:fill="auto"/>
            <w:noWrap/>
            <w:vAlign w:val="center"/>
          </w:tcPr>
          <w:p w14:paraId="18158EF7" w14:textId="0080BC6A"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0E1A49EA" w14:textId="31F5B483"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 xml:space="preserve">Từ 30 TTHC hoặc nhóm TTHC trở lên: </w:t>
            </w:r>
            <w:r w:rsidR="00316999" w:rsidRPr="00F312D0">
              <w:rPr>
                <w:rFonts w:eastAsia="Times New Roman"/>
                <w:i/>
                <w:iCs/>
                <w:sz w:val="24"/>
                <w:szCs w:val="24"/>
              </w:rPr>
              <w:t>0.75</w:t>
            </w:r>
          </w:p>
        </w:tc>
        <w:tc>
          <w:tcPr>
            <w:tcW w:w="864" w:type="dxa"/>
            <w:shd w:val="clear" w:color="auto" w:fill="auto"/>
            <w:vAlign w:val="center"/>
            <w:hideMark/>
          </w:tcPr>
          <w:p w14:paraId="2192419E"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10F2C1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1F35BF2" w14:textId="1A210D7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7E0C8B5" w14:textId="61ED917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85AFD68" w14:textId="49694DF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1C226ED" w14:textId="2A5C0C92"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5659AC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4B3B9E8" w14:textId="75EEC48A" w:rsidTr="007332B1">
        <w:tc>
          <w:tcPr>
            <w:tcW w:w="721" w:type="dxa"/>
            <w:vMerge/>
            <w:shd w:val="clear" w:color="auto" w:fill="auto"/>
            <w:vAlign w:val="center"/>
          </w:tcPr>
          <w:p w14:paraId="4E58A5BC"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9DAF231"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20 - 29 TTHC hoặc nhóm TTHC: 0.5</w:t>
            </w:r>
          </w:p>
        </w:tc>
        <w:tc>
          <w:tcPr>
            <w:tcW w:w="864" w:type="dxa"/>
            <w:shd w:val="clear" w:color="auto" w:fill="auto"/>
            <w:vAlign w:val="center"/>
            <w:hideMark/>
          </w:tcPr>
          <w:p w14:paraId="1F8A13ED"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BF19EFC"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3D4B1B2" w14:textId="3E1AF9E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3D249BC" w14:textId="201B5691"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A0A7601" w14:textId="3580A8A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6937B77" w14:textId="45B84A62"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3F6C79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1805AA6" w14:textId="0D539D3D" w:rsidTr="007332B1">
        <w:tc>
          <w:tcPr>
            <w:tcW w:w="721" w:type="dxa"/>
            <w:vMerge/>
            <w:shd w:val="clear" w:color="auto" w:fill="auto"/>
            <w:vAlign w:val="center"/>
          </w:tcPr>
          <w:p w14:paraId="7DEFA0EA"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6CFD3494"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10- 19 TTHC hoặc nhóm TTHC:0.25</w:t>
            </w:r>
          </w:p>
        </w:tc>
        <w:tc>
          <w:tcPr>
            <w:tcW w:w="864" w:type="dxa"/>
            <w:shd w:val="clear" w:color="auto" w:fill="auto"/>
            <w:vAlign w:val="center"/>
            <w:hideMark/>
          </w:tcPr>
          <w:p w14:paraId="48D71078"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1871CE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F5C1E68" w14:textId="6F6CF1DA"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63C96A0" w14:textId="21B1DC4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46CA82E" w14:textId="556386F0"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09F0EAF" w14:textId="0E5DED7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BC3D52C"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4896B63" w14:textId="02D5D2AD" w:rsidTr="007332B1">
        <w:tc>
          <w:tcPr>
            <w:tcW w:w="721" w:type="dxa"/>
            <w:vMerge/>
            <w:shd w:val="clear" w:color="auto" w:fill="auto"/>
            <w:vAlign w:val="center"/>
          </w:tcPr>
          <w:p w14:paraId="64227B6D"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19E5FECF"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10 TTHC hoặc nhóm TTHC: 0</w:t>
            </w:r>
          </w:p>
        </w:tc>
        <w:tc>
          <w:tcPr>
            <w:tcW w:w="864" w:type="dxa"/>
            <w:shd w:val="clear" w:color="auto" w:fill="auto"/>
            <w:vAlign w:val="center"/>
            <w:hideMark/>
          </w:tcPr>
          <w:p w14:paraId="276D087E"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18CB551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D16CCD8" w14:textId="776C8230"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EF9BFED" w14:textId="4C073F5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9471BFB" w14:textId="3D6B787A"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D36C8C6" w14:textId="177CC966"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FFFFA9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98DA541" w14:textId="7A3D07C2" w:rsidTr="007332B1">
        <w:tc>
          <w:tcPr>
            <w:tcW w:w="721" w:type="dxa"/>
            <w:shd w:val="clear" w:color="auto" w:fill="auto"/>
            <w:noWrap/>
            <w:vAlign w:val="center"/>
          </w:tcPr>
          <w:p w14:paraId="76E9678A" w14:textId="2ACCC3B8"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3.4</w:t>
            </w:r>
          </w:p>
        </w:tc>
        <w:tc>
          <w:tcPr>
            <w:tcW w:w="6913" w:type="dxa"/>
            <w:shd w:val="clear" w:color="auto" w:fill="auto"/>
            <w:vAlign w:val="center"/>
            <w:hideMark/>
          </w:tcPr>
          <w:p w14:paraId="73360A46"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 xml:space="preserve"> Kết quả giải quyết hồ sơ TTHC</w:t>
            </w:r>
          </w:p>
        </w:tc>
        <w:tc>
          <w:tcPr>
            <w:tcW w:w="864" w:type="dxa"/>
            <w:shd w:val="clear" w:color="auto" w:fill="auto"/>
            <w:vAlign w:val="center"/>
            <w:hideMark/>
          </w:tcPr>
          <w:p w14:paraId="7B35040E" w14:textId="3C24A73C"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5.00</w:t>
            </w:r>
          </w:p>
        </w:tc>
        <w:tc>
          <w:tcPr>
            <w:tcW w:w="720" w:type="dxa"/>
            <w:shd w:val="clear" w:color="auto" w:fill="auto"/>
          </w:tcPr>
          <w:p w14:paraId="569B634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FBA137C" w14:textId="4B8C0B5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31CD5A6" w14:textId="7EBD502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6462C10" w14:textId="2E44DE9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1FD3C22" w14:textId="2809426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25FA85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A01330D" w14:textId="7AC91B97" w:rsidTr="007332B1">
        <w:tc>
          <w:tcPr>
            <w:tcW w:w="721" w:type="dxa"/>
            <w:shd w:val="clear" w:color="auto" w:fill="auto"/>
            <w:noWrap/>
            <w:vAlign w:val="center"/>
          </w:tcPr>
          <w:p w14:paraId="1A0968E9" w14:textId="6CF6AAAD"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3.4.1</w:t>
            </w:r>
          </w:p>
        </w:tc>
        <w:tc>
          <w:tcPr>
            <w:tcW w:w="6913" w:type="dxa"/>
            <w:shd w:val="clear" w:color="auto" w:fill="auto"/>
            <w:vAlign w:val="center"/>
            <w:hideMark/>
          </w:tcPr>
          <w:p w14:paraId="760A7241"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hồ sơ TTHC do CQCM cấp tỉnh tiếp nhận trong năm được giải quyết đúng hạn</w:t>
            </w:r>
          </w:p>
        </w:tc>
        <w:tc>
          <w:tcPr>
            <w:tcW w:w="864" w:type="dxa"/>
            <w:shd w:val="clear" w:color="auto" w:fill="auto"/>
            <w:vAlign w:val="center"/>
            <w:hideMark/>
          </w:tcPr>
          <w:p w14:paraId="09CE2FFD"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1.50 </w:t>
            </w:r>
          </w:p>
        </w:tc>
        <w:tc>
          <w:tcPr>
            <w:tcW w:w="720" w:type="dxa"/>
            <w:shd w:val="clear" w:color="auto" w:fill="auto"/>
          </w:tcPr>
          <w:p w14:paraId="18B191E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5783DDD" w14:textId="223CFC8E"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41C9095" w14:textId="608A51F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DB33FFC" w14:textId="243D060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8A735CB" w14:textId="4D151AD5"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0346CD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09BE160" w14:textId="464026AF" w:rsidTr="007332B1">
        <w:tc>
          <w:tcPr>
            <w:tcW w:w="721" w:type="dxa"/>
            <w:vMerge w:val="restart"/>
            <w:shd w:val="clear" w:color="auto" w:fill="auto"/>
            <w:noWrap/>
            <w:vAlign w:val="center"/>
          </w:tcPr>
          <w:p w14:paraId="1B1070C9"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60C39A9F" w14:textId="1A10FB2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i/>
                <w:sz w:val="24"/>
                <w:szCs w:val="24"/>
              </w:rPr>
              <w:t xml:space="preserve">Từ 95 % - 100% số hồ sơ TTHC trong năm được giải quyết đúng hạn thì điểm đánh giá được tính theo công thức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hồ sơ đúng hạn ×1.50</m:t>
                  </m:r>
                </m:num>
                <m:den>
                  <m:r>
                    <m:rPr>
                      <m:sty m:val="p"/>
                    </m:rPr>
                    <w:rPr>
                      <w:rFonts w:ascii="Cambria Math" w:eastAsia="Times New Roman" w:hAnsi="Cambria Math"/>
                      <w:sz w:val="24"/>
                      <w:szCs w:val="24"/>
                    </w:rPr>
                    <m:t>100%</m:t>
                  </m:r>
                </m:den>
              </m:f>
              <m:r>
                <m:rPr>
                  <m:sty m:val="p"/>
                </m:rPr>
                <w:rPr>
                  <w:rFonts w:ascii="Cambria Math" w:eastAsia="Times New Roman" w:hAnsi="Cambria Math"/>
                  <w:sz w:val="24"/>
                  <w:szCs w:val="24"/>
                </w:rPr>
                <m:t>]</m:t>
              </m:r>
            </m:oMath>
          </w:p>
        </w:tc>
        <w:tc>
          <w:tcPr>
            <w:tcW w:w="864" w:type="dxa"/>
            <w:shd w:val="clear" w:color="auto" w:fill="auto"/>
            <w:vAlign w:val="center"/>
            <w:hideMark/>
          </w:tcPr>
          <w:p w14:paraId="4B0FAA2A"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4C0629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E92F67E" w14:textId="6F380FB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2025225" w14:textId="60EA10C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845A50D" w14:textId="66E388C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EF5F4FD" w14:textId="20AA81E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618D25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31B0933" w14:textId="214AAB2D" w:rsidTr="007332B1">
        <w:tc>
          <w:tcPr>
            <w:tcW w:w="721" w:type="dxa"/>
            <w:vMerge/>
            <w:shd w:val="clear" w:color="auto" w:fill="auto"/>
            <w:vAlign w:val="center"/>
          </w:tcPr>
          <w:p w14:paraId="1721D63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8233075"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Dưới 95% số hồ sơ TTHC trong năm được giải quyết đúng hạn: 0</w:t>
            </w:r>
          </w:p>
        </w:tc>
        <w:tc>
          <w:tcPr>
            <w:tcW w:w="864" w:type="dxa"/>
            <w:shd w:val="clear" w:color="auto" w:fill="auto"/>
            <w:vAlign w:val="center"/>
            <w:hideMark/>
          </w:tcPr>
          <w:p w14:paraId="4906A862"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61BABF01"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3049506" w14:textId="7392CC76"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15D8EA4" w14:textId="370702D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55E5996" w14:textId="6E161CD8"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9C694B7" w14:textId="32D9B76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895A714"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41E51C4" w14:textId="303779EA" w:rsidTr="007332B1">
        <w:tc>
          <w:tcPr>
            <w:tcW w:w="721" w:type="dxa"/>
            <w:shd w:val="clear" w:color="auto" w:fill="auto"/>
            <w:noWrap/>
            <w:vAlign w:val="center"/>
          </w:tcPr>
          <w:p w14:paraId="5F3CA5C5" w14:textId="2DF38851"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3.4.2</w:t>
            </w:r>
          </w:p>
        </w:tc>
        <w:tc>
          <w:tcPr>
            <w:tcW w:w="6913" w:type="dxa"/>
            <w:shd w:val="clear" w:color="auto" w:fill="auto"/>
            <w:vAlign w:val="center"/>
            <w:hideMark/>
          </w:tcPr>
          <w:p w14:paraId="34B051E8"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 xml:space="preserve">Tỷ lệ hồ sơ TTHC do UBND cấp huyện tiếp nhận trong năm được </w:t>
            </w:r>
            <w:r w:rsidRPr="00F312D0">
              <w:rPr>
                <w:rFonts w:eastAsia="Times New Roman"/>
                <w:sz w:val="24"/>
                <w:szCs w:val="24"/>
              </w:rPr>
              <w:lastRenderedPageBreak/>
              <w:t>giải quyết đúng hạn</w:t>
            </w:r>
          </w:p>
        </w:tc>
        <w:tc>
          <w:tcPr>
            <w:tcW w:w="864" w:type="dxa"/>
            <w:shd w:val="clear" w:color="auto" w:fill="auto"/>
            <w:vAlign w:val="center"/>
            <w:hideMark/>
          </w:tcPr>
          <w:p w14:paraId="6B42F4DD"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lastRenderedPageBreak/>
              <w:t xml:space="preserve">1.50 </w:t>
            </w:r>
          </w:p>
        </w:tc>
        <w:tc>
          <w:tcPr>
            <w:tcW w:w="720" w:type="dxa"/>
            <w:shd w:val="clear" w:color="auto" w:fill="auto"/>
          </w:tcPr>
          <w:p w14:paraId="7B956F59"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31B2608" w14:textId="543E782E"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E8F561F" w14:textId="01D5D36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FC4BEC9" w14:textId="5D36134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82173E3" w14:textId="6F9FC7E6"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B4CE31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2774E38" w14:textId="2FAFF3F2" w:rsidTr="007332B1">
        <w:tc>
          <w:tcPr>
            <w:tcW w:w="721" w:type="dxa"/>
            <w:vMerge w:val="restart"/>
            <w:shd w:val="clear" w:color="auto" w:fill="auto"/>
            <w:noWrap/>
            <w:vAlign w:val="center"/>
          </w:tcPr>
          <w:p w14:paraId="1A337EDC" w14:textId="40872112"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4496804D" w14:textId="3E8E1619"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i/>
                <w:sz w:val="24"/>
                <w:szCs w:val="24"/>
              </w:rPr>
              <w:t xml:space="preserve">Từ 95 % - 100% số hồ sơ TTHC trong năm được giải quyết đúng hạn thì điểm đánh giá được tính theo công thức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hồ sơ đúng hạn ×1.50</m:t>
                  </m:r>
                </m:num>
                <m:den>
                  <m:r>
                    <m:rPr>
                      <m:sty m:val="p"/>
                    </m:rPr>
                    <w:rPr>
                      <w:rFonts w:ascii="Cambria Math" w:eastAsia="Times New Roman" w:hAnsi="Cambria Math"/>
                      <w:sz w:val="24"/>
                      <w:szCs w:val="24"/>
                    </w:rPr>
                    <m:t>100%</m:t>
                  </m:r>
                </m:den>
              </m:f>
              <m:r>
                <m:rPr>
                  <m:sty m:val="p"/>
                </m:rPr>
                <w:rPr>
                  <w:rFonts w:ascii="Cambria Math" w:eastAsia="Times New Roman" w:hAnsi="Cambria Math"/>
                  <w:sz w:val="24"/>
                  <w:szCs w:val="24"/>
                </w:rPr>
                <m:t>]</m:t>
              </m:r>
            </m:oMath>
          </w:p>
        </w:tc>
        <w:tc>
          <w:tcPr>
            <w:tcW w:w="864" w:type="dxa"/>
            <w:shd w:val="clear" w:color="auto" w:fill="auto"/>
            <w:vAlign w:val="center"/>
            <w:hideMark/>
          </w:tcPr>
          <w:p w14:paraId="5CC4D204"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839847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2049ACB" w14:textId="2EDDA61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B4A4FC0" w14:textId="438EA2B4"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F4A84BC" w14:textId="5BE7EBB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736AE35" w14:textId="19D8052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C2E4C8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E152A0C" w14:textId="673B9B8E" w:rsidTr="007332B1">
        <w:tc>
          <w:tcPr>
            <w:tcW w:w="721" w:type="dxa"/>
            <w:vMerge/>
            <w:shd w:val="clear" w:color="auto" w:fill="auto"/>
            <w:vAlign w:val="center"/>
          </w:tcPr>
          <w:p w14:paraId="7600918F"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EDD0547"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Dưới 95% số hồ sơ TTHC trong năm được giải quyết đúng hạn: 0</w:t>
            </w:r>
          </w:p>
        </w:tc>
        <w:tc>
          <w:tcPr>
            <w:tcW w:w="864" w:type="dxa"/>
            <w:shd w:val="clear" w:color="auto" w:fill="auto"/>
            <w:vAlign w:val="center"/>
            <w:hideMark/>
          </w:tcPr>
          <w:p w14:paraId="50201EAD"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6B6F93D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6DB6D81" w14:textId="219BA75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38F851F" w14:textId="15B333E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ADF66EF" w14:textId="1CE2602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1391200" w14:textId="38D2D26D"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4CB8AB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74B2748" w14:textId="3F95C9E0" w:rsidTr="007332B1">
        <w:tc>
          <w:tcPr>
            <w:tcW w:w="721" w:type="dxa"/>
            <w:shd w:val="clear" w:color="auto" w:fill="auto"/>
            <w:noWrap/>
            <w:vAlign w:val="center"/>
          </w:tcPr>
          <w:p w14:paraId="4CFAD311" w14:textId="42609192"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3.4.3</w:t>
            </w:r>
          </w:p>
        </w:tc>
        <w:tc>
          <w:tcPr>
            <w:tcW w:w="6913" w:type="dxa"/>
            <w:shd w:val="clear" w:color="auto" w:fill="auto"/>
            <w:vAlign w:val="center"/>
            <w:hideMark/>
          </w:tcPr>
          <w:p w14:paraId="4D8022AB"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hồ sơ TTHC do UBND cấp xã tiếp nhận trong năm được giải quyết đúng hạn</w:t>
            </w:r>
          </w:p>
        </w:tc>
        <w:tc>
          <w:tcPr>
            <w:tcW w:w="864" w:type="dxa"/>
            <w:shd w:val="clear" w:color="auto" w:fill="auto"/>
            <w:vAlign w:val="center"/>
            <w:hideMark/>
          </w:tcPr>
          <w:p w14:paraId="47BEDEC0"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1.00 </w:t>
            </w:r>
          </w:p>
        </w:tc>
        <w:tc>
          <w:tcPr>
            <w:tcW w:w="720" w:type="dxa"/>
            <w:shd w:val="clear" w:color="auto" w:fill="auto"/>
          </w:tcPr>
          <w:p w14:paraId="117156A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D212797" w14:textId="328773C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2888540" w14:textId="7B04AB0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0926AD1" w14:textId="23F2BEA5"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63C5071" w14:textId="377C8F4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06E7B2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B370B95" w14:textId="59776CC5" w:rsidTr="007332B1">
        <w:tc>
          <w:tcPr>
            <w:tcW w:w="721" w:type="dxa"/>
            <w:vMerge w:val="restart"/>
            <w:shd w:val="clear" w:color="auto" w:fill="auto"/>
            <w:noWrap/>
            <w:vAlign w:val="center"/>
          </w:tcPr>
          <w:p w14:paraId="692EAC9A" w14:textId="4C4F70C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3EA0852C" w14:textId="067CA25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i/>
                <w:sz w:val="24"/>
                <w:szCs w:val="24"/>
              </w:rPr>
              <w:t xml:space="preserve">Từ 95 % - 100% số hồ sơ TTHC trong năm được giải quyết đúng hạn thì điểm đánh giá được tính theo công thức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hồ sơ đúng hạn ×1.00</m:t>
                  </m:r>
                </m:num>
                <m:den>
                  <m:r>
                    <m:rPr>
                      <m:sty m:val="p"/>
                    </m:rPr>
                    <w:rPr>
                      <w:rFonts w:ascii="Cambria Math" w:eastAsia="Times New Roman" w:hAnsi="Cambria Math"/>
                      <w:sz w:val="24"/>
                      <w:szCs w:val="24"/>
                    </w:rPr>
                    <m:t>100%</m:t>
                  </m:r>
                </m:den>
              </m:f>
              <m:r>
                <m:rPr>
                  <m:sty m:val="p"/>
                </m:rPr>
                <w:rPr>
                  <w:rFonts w:ascii="Cambria Math" w:eastAsia="Times New Roman" w:hAnsi="Cambria Math"/>
                  <w:sz w:val="24"/>
                  <w:szCs w:val="24"/>
                </w:rPr>
                <m:t>]</m:t>
              </m:r>
            </m:oMath>
          </w:p>
        </w:tc>
        <w:tc>
          <w:tcPr>
            <w:tcW w:w="864" w:type="dxa"/>
            <w:shd w:val="clear" w:color="auto" w:fill="auto"/>
            <w:vAlign w:val="center"/>
            <w:hideMark/>
          </w:tcPr>
          <w:p w14:paraId="2F21B676"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9C0DE1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37CA468" w14:textId="4416622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9789CDC" w14:textId="7BF8D12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B72B6FE" w14:textId="3A6CC2C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E0729E5" w14:textId="4C18B8B4"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594A71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2C9850E" w14:textId="42DB2247" w:rsidTr="007332B1">
        <w:tc>
          <w:tcPr>
            <w:tcW w:w="721" w:type="dxa"/>
            <w:vMerge/>
            <w:shd w:val="clear" w:color="auto" w:fill="auto"/>
            <w:vAlign w:val="center"/>
          </w:tcPr>
          <w:p w14:paraId="79C4304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767C7213"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Dưới 95% số hồ sơ TTHC trong năm được giải quyết đúng hạn: 0</w:t>
            </w:r>
          </w:p>
        </w:tc>
        <w:tc>
          <w:tcPr>
            <w:tcW w:w="864" w:type="dxa"/>
            <w:shd w:val="clear" w:color="auto" w:fill="auto"/>
            <w:vAlign w:val="center"/>
            <w:hideMark/>
          </w:tcPr>
          <w:p w14:paraId="1F3126EF"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1C64B3D"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4608771" w14:textId="6715FE36"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C92D007" w14:textId="2FBBD82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47B7E1B" w14:textId="2326A4F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07F48AE" w14:textId="2AE313C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BBEE079"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93EC8B0" w14:textId="14B66444" w:rsidTr="007332B1">
        <w:tc>
          <w:tcPr>
            <w:tcW w:w="721" w:type="dxa"/>
            <w:shd w:val="clear" w:color="auto" w:fill="auto"/>
            <w:noWrap/>
            <w:vAlign w:val="center"/>
          </w:tcPr>
          <w:p w14:paraId="180240C8" w14:textId="200E543B"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3.4.4</w:t>
            </w:r>
          </w:p>
        </w:tc>
        <w:tc>
          <w:tcPr>
            <w:tcW w:w="6913" w:type="dxa"/>
            <w:shd w:val="clear" w:color="auto" w:fill="auto"/>
            <w:vAlign w:val="center"/>
          </w:tcPr>
          <w:p w14:paraId="297BF234" w14:textId="77777777" w:rsidR="00DA1A46" w:rsidRPr="00F312D0" w:rsidDel="000F459B" w:rsidRDefault="00DA1A46" w:rsidP="00DA1A46">
            <w:pPr>
              <w:widowControl w:val="0"/>
              <w:spacing w:before="20" w:after="20" w:line="240" w:lineRule="auto"/>
              <w:jc w:val="both"/>
              <w:rPr>
                <w:rFonts w:eastAsia="Times New Roman"/>
                <w:bCs/>
                <w:iCs/>
                <w:sz w:val="24"/>
                <w:szCs w:val="24"/>
              </w:rPr>
            </w:pPr>
            <w:r w:rsidRPr="00F312D0">
              <w:rPr>
                <w:rFonts w:eastAsia="Times New Roman"/>
                <w:bCs/>
                <w:iCs/>
                <w:sz w:val="24"/>
                <w:szCs w:val="24"/>
              </w:rPr>
              <w:t>Thực hiện việc xin lỗi người dân, tổ chức khi để xảy ra trễ hẹn trong giải quyết hồ sơ TTHC</w:t>
            </w:r>
          </w:p>
        </w:tc>
        <w:tc>
          <w:tcPr>
            <w:tcW w:w="864" w:type="dxa"/>
            <w:shd w:val="clear" w:color="auto" w:fill="auto"/>
            <w:vAlign w:val="center"/>
          </w:tcPr>
          <w:p w14:paraId="13077B8D" w14:textId="40E6197F" w:rsidR="00DA1A46" w:rsidRPr="00F312D0" w:rsidRDefault="00DA1A46"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0.25</w:t>
            </w:r>
          </w:p>
        </w:tc>
        <w:tc>
          <w:tcPr>
            <w:tcW w:w="720" w:type="dxa"/>
            <w:shd w:val="clear" w:color="auto" w:fill="auto"/>
          </w:tcPr>
          <w:p w14:paraId="434FABDF" w14:textId="77777777" w:rsidR="00DA1A46" w:rsidRPr="00F312D0" w:rsidRDefault="00DA1A46" w:rsidP="00DA1A46">
            <w:pPr>
              <w:widowControl w:val="0"/>
              <w:spacing w:before="20" w:after="20" w:line="240" w:lineRule="auto"/>
              <w:jc w:val="both"/>
              <w:rPr>
                <w:rFonts w:eastAsia="Times New Roman"/>
                <w:bCs/>
                <w:iCs/>
                <w:sz w:val="24"/>
                <w:szCs w:val="24"/>
              </w:rPr>
            </w:pPr>
          </w:p>
        </w:tc>
        <w:tc>
          <w:tcPr>
            <w:tcW w:w="865" w:type="dxa"/>
            <w:shd w:val="clear" w:color="auto" w:fill="auto"/>
          </w:tcPr>
          <w:p w14:paraId="1ED4D01A" w14:textId="3F413309" w:rsidR="00DA1A46" w:rsidRPr="00F312D0" w:rsidRDefault="00DA1A46" w:rsidP="00DA1A46">
            <w:pPr>
              <w:widowControl w:val="0"/>
              <w:spacing w:before="20" w:after="20" w:line="240" w:lineRule="auto"/>
              <w:jc w:val="both"/>
              <w:rPr>
                <w:rFonts w:eastAsia="Times New Roman"/>
                <w:bCs/>
                <w:iCs/>
                <w:sz w:val="24"/>
                <w:szCs w:val="24"/>
              </w:rPr>
            </w:pPr>
          </w:p>
        </w:tc>
        <w:tc>
          <w:tcPr>
            <w:tcW w:w="864" w:type="dxa"/>
            <w:shd w:val="clear" w:color="auto" w:fill="auto"/>
          </w:tcPr>
          <w:p w14:paraId="7D5BB63C" w14:textId="1638DF22" w:rsidR="00DA1A46" w:rsidRPr="00F312D0" w:rsidRDefault="00DA1A46" w:rsidP="00DA1A46">
            <w:pPr>
              <w:widowControl w:val="0"/>
              <w:spacing w:before="20" w:after="20" w:line="240" w:lineRule="auto"/>
              <w:jc w:val="both"/>
              <w:rPr>
                <w:rFonts w:eastAsia="Times New Roman"/>
                <w:bCs/>
                <w:iCs/>
                <w:sz w:val="24"/>
                <w:szCs w:val="24"/>
              </w:rPr>
            </w:pPr>
          </w:p>
        </w:tc>
        <w:tc>
          <w:tcPr>
            <w:tcW w:w="865" w:type="dxa"/>
            <w:shd w:val="clear" w:color="auto" w:fill="auto"/>
          </w:tcPr>
          <w:p w14:paraId="07A155B1" w14:textId="4743568A" w:rsidR="00DA1A46" w:rsidRPr="00F312D0" w:rsidRDefault="00DA1A46" w:rsidP="00DA1A46">
            <w:pPr>
              <w:widowControl w:val="0"/>
              <w:spacing w:before="20" w:after="20" w:line="240" w:lineRule="auto"/>
              <w:jc w:val="both"/>
              <w:rPr>
                <w:rFonts w:eastAsia="Times New Roman"/>
                <w:bCs/>
                <w:iCs/>
                <w:sz w:val="24"/>
                <w:szCs w:val="24"/>
              </w:rPr>
            </w:pPr>
          </w:p>
        </w:tc>
        <w:tc>
          <w:tcPr>
            <w:tcW w:w="719" w:type="dxa"/>
            <w:shd w:val="clear" w:color="auto" w:fill="auto"/>
          </w:tcPr>
          <w:p w14:paraId="04139E6A" w14:textId="70A1BB74" w:rsidR="00DA1A46" w:rsidRPr="00F312D0" w:rsidRDefault="00DA1A46" w:rsidP="00DA1A46">
            <w:pPr>
              <w:widowControl w:val="0"/>
              <w:spacing w:before="20" w:after="20" w:line="240" w:lineRule="auto"/>
              <w:jc w:val="both"/>
              <w:rPr>
                <w:rFonts w:eastAsia="Times New Roman"/>
                <w:bCs/>
                <w:iCs/>
                <w:sz w:val="24"/>
                <w:szCs w:val="24"/>
              </w:rPr>
            </w:pPr>
          </w:p>
        </w:tc>
        <w:tc>
          <w:tcPr>
            <w:tcW w:w="2016" w:type="dxa"/>
            <w:shd w:val="clear" w:color="auto" w:fill="auto"/>
          </w:tcPr>
          <w:p w14:paraId="3431442B" w14:textId="77777777" w:rsidR="00DA1A46" w:rsidRPr="00F312D0" w:rsidRDefault="00DA1A46" w:rsidP="00DA1A46">
            <w:pPr>
              <w:widowControl w:val="0"/>
              <w:spacing w:before="20" w:after="20" w:line="240" w:lineRule="auto"/>
              <w:jc w:val="both"/>
              <w:rPr>
                <w:rFonts w:eastAsia="Times New Roman"/>
                <w:bCs/>
                <w:iCs/>
                <w:sz w:val="24"/>
                <w:szCs w:val="24"/>
              </w:rPr>
            </w:pPr>
          </w:p>
        </w:tc>
      </w:tr>
      <w:tr w:rsidR="00556C5D" w:rsidRPr="00F312D0" w14:paraId="7F6DAB6D" w14:textId="6110F9B0" w:rsidTr="007332B1">
        <w:tc>
          <w:tcPr>
            <w:tcW w:w="721" w:type="dxa"/>
            <w:vMerge w:val="restart"/>
            <w:shd w:val="clear" w:color="auto" w:fill="auto"/>
            <w:noWrap/>
            <w:vAlign w:val="center"/>
          </w:tcPr>
          <w:p w14:paraId="38A5E958"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4FF5B3E7" w14:textId="5B87BF2D" w:rsidR="00DA1A46" w:rsidRPr="00F312D0" w:rsidDel="000F459B"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Đầy đủ, đúng quy định: 0.25</w:t>
            </w:r>
          </w:p>
        </w:tc>
        <w:tc>
          <w:tcPr>
            <w:tcW w:w="864" w:type="dxa"/>
            <w:shd w:val="clear" w:color="auto" w:fill="auto"/>
            <w:vAlign w:val="center"/>
          </w:tcPr>
          <w:p w14:paraId="20038414"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1A75C1A3"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E767D77" w14:textId="62816E6A"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200FF557" w14:textId="65404A7D"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12A407F" w14:textId="426B0E4A"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44D3B7CE" w14:textId="53612737"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6347CD7F"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560276CE" w14:textId="54A364F1" w:rsidTr="007332B1">
        <w:tc>
          <w:tcPr>
            <w:tcW w:w="721" w:type="dxa"/>
            <w:vMerge/>
            <w:shd w:val="clear" w:color="auto" w:fill="auto"/>
            <w:noWrap/>
            <w:vAlign w:val="center"/>
          </w:tcPr>
          <w:p w14:paraId="2D5683C9"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6B0A945A" w14:textId="77777777" w:rsidR="00DA1A46" w:rsidRPr="00F312D0" w:rsidDel="000F459B"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Không đầy đủ hoặc không đúng quy định: 0</w:t>
            </w:r>
          </w:p>
        </w:tc>
        <w:tc>
          <w:tcPr>
            <w:tcW w:w="864" w:type="dxa"/>
            <w:shd w:val="clear" w:color="auto" w:fill="auto"/>
            <w:vAlign w:val="center"/>
          </w:tcPr>
          <w:p w14:paraId="0FEA34D6"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2E6CAB73"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076C321" w14:textId="3292379F"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0897727F" w14:textId="52B83930"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D7F3B25" w14:textId="1F43D6E3"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56D6DABA" w14:textId="5CF927F8"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1B64494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10B799E3" w14:textId="715C909E" w:rsidTr="007332B1">
        <w:tc>
          <w:tcPr>
            <w:tcW w:w="721" w:type="dxa"/>
            <w:shd w:val="clear" w:color="auto" w:fill="auto"/>
            <w:noWrap/>
            <w:vAlign w:val="center"/>
          </w:tcPr>
          <w:p w14:paraId="6D798860" w14:textId="347B4703"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3.4.5</w:t>
            </w:r>
          </w:p>
        </w:tc>
        <w:tc>
          <w:tcPr>
            <w:tcW w:w="6913" w:type="dxa"/>
            <w:shd w:val="clear" w:color="auto" w:fill="auto"/>
            <w:vAlign w:val="center"/>
          </w:tcPr>
          <w:p w14:paraId="6A71B98B" w14:textId="3966E15B" w:rsidR="00DA1A46" w:rsidRPr="00F312D0" w:rsidRDefault="00DA1A46" w:rsidP="00DA1A46">
            <w:pPr>
              <w:widowControl w:val="0"/>
              <w:spacing w:before="20" w:after="20" w:line="240" w:lineRule="auto"/>
              <w:jc w:val="both"/>
              <w:rPr>
                <w:rFonts w:eastAsia="Times New Roman"/>
                <w:bCs/>
                <w:iCs/>
                <w:sz w:val="24"/>
                <w:szCs w:val="24"/>
              </w:rPr>
            </w:pPr>
            <w:r w:rsidRPr="00F312D0">
              <w:rPr>
                <w:rFonts w:eastAsia="Times New Roman"/>
                <w:bCs/>
                <w:iCs/>
                <w:sz w:val="24"/>
                <w:szCs w:val="24"/>
              </w:rPr>
              <w:t>Đánh giá chất lượng giải quyết TTHC của địa phương</w:t>
            </w:r>
          </w:p>
        </w:tc>
        <w:tc>
          <w:tcPr>
            <w:tcW w:w="864" w:type="dxa"/>
            <w:shd w:val="clear" w:color="auto" w:fill="auto"/>
            <w:vAlign w:val="center"/>
          </w:tcPr>
          <w:p w14:paraId="27E7EE47" w14:textId="74CDF9EC" w:rsidR="00DA1A46" w:rsidRPr="00F312D0" w:rsidRDefault="00DA1A46"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0.75</w:t>
            </w:r>
          </w:p>
        </w:tc>
        <w:tc>
          <w:tcPr>
            <w:tcW w:w="720" w:type="dxa"/>
            <w:shd w:val="clear" w:color="auto" w:fill="auto"/>
          </w:tcPr>
          <w:p w14:paraId="2CF857A2" w14:textId="77777777" w:rsidR="00DA1A46" w:rsidRPr="00F312D0" w:rsidRDefault="00DA1A46" w:rsidP="00DA1A46">
            <w:pPr>
              <w:widowControl w:val="0"/>
              <w:spacing w:before="20" w:after="20" w:line="240" w:lineRule="auto"/>
              <w:jc w:val="both"/>
              <w:rPr>
                <w:rFonts w:eastAsia="Times New Roman"/>
                <w:bCs/>
                <w:iCs/>
                <w:sz w:val="24"/>
                <w:szCs w:val="24"/>
              </w:rPr>
            </w:pPr>
          </w:p>
        </w:tc>
        <w:tc>
          <w:tcPr>
            <w:tcW w:w="865" w:type="dxa"/>
            <w:shd w:val="clear" w:color="auto" w:fill="auto"/>
          </w:tcPr>
          <w:p w14:paraId="1572A778" w14:textId="19FA28B5" w:rsidR="00DA1A46" w:rsidRPr="00F312D0" w:rsidRDefault="00DA1A46" w:rsidP="00DA1A46">
            <w:pPr>
              <w:widowControl w:val="0"/>
              <w:spacing w:before="20" w:after="20" w:line="240" w:lineRule="auto"/>
              <w:jc w:val="both"/>
              <w:rPr>
                <w:rFonts w:eastAsia="Times New Roman"/>
                <w:bCs/>
                <w:iCs/>
                <w:sz w:val="24"/>
                <w:szCs w:val="24"/>
              </w:rPr>
            </w:pPr>
          </w:p>
        </w:tc>
        <w:tc>
          <w:tcPr>
            <w:tcW w:w="864" w:type="dxa"/>
            <w:shd w:val="clear" w:color="auto" w:fill="auto"/>
          </w:tcPr>
          <w:p w14:paraId="49FB0D20" w14:textId="6728708C" w:rsidR="00DA1A46" w:rsidRPr="00F312D0" w:rsidRDefault="00DA1A46" w:rsidP="00DA1A46">
            <w:pPr>
              <w:widowControl w:val="0"/>
              <w:spacing w:before="20" w:after="20" w:line="240" w:lineRule="auto"/>
              <w:jc w:val="both"/>
              <w:rPr>
                <w:rFonts w:eastAsia="Times New Roman"/>
                <w:bCs/>
                <w:iCs/>
                <w:sz w:val="24"/>
                <w:szCs w:val="24"/>
              </w:rPr>
            </w:pPr>
          </w:p>
        </w:tc>
        <w:tc>
          <w:tcPr>
            <w:tcW w:w="865" w:type="dxa"/>
            <w:shd w:val="clear" w:color="auto" w:fill="auto"/>
          </w:tcPr>
          <w:p w14:paraId="0A7D45B5" w14:textId="3510362C" w:rsidR="00DA1A46" w:rsidRPr="00F312D0" w:rsidRDefault="00DA1A46" w:rsidP="00DA1A46">
            <w:pPr>
              <w:widowControl w:val="0"/>
              <w:spacing w:before="20" w:after="20" w:line="240" w:lineRule="auto"/>
              <w:jc w:val="both"/>
              <w:rPr>
                <w:rFonts w:eastAsia="Times New Roman"/>
                <w:bCs/>
                <w:iCs/>
                <w:sz w:val="24"/>
                <w:szCs w:val="24"/>
              </w:rPr>
            </w:pPr>
          </w:p>
        </w:tc>
        <w:tc>
          <w:tcPr>
            <w:tcW w:w="719" w:type="dxa"/>
            <w:shd w:val="clear" w:color="auto" w:fill="auto"/>
          </w:tcPr>
          <w:p w14:paraId="7B7C04B9" w14:textId="750CE36A" w:rsidR="00DA1A46" w:rsidRPr="00F312D0" w:rsidRDefault="00DA1A46" w:rsidP="00DA1A46">
            <w:pPr>
              <w:widowControl w:val="0"/>
              <w:spacing w:before="20" w:after="20" w:line="240" w:lineRule="auto"/>
              <w:jc w:val="both"/>
              <w:rPr>
                <w:rFonts w:eastAsia="Times New Roman"/>
                <w:bCs/>
                <w:iCs/>
                <w:sz w:val="24"/>
                <w:szCs w:val="24"/>
              </w:rPr>
            </w:pPr>
          </w:p>
        </w:tc>
        <w:tc>
          <w:tcPr>
            <w:tcW w:w="2016" w:type="dxa"/>
            <w:shd w:val="clear" w:color="auto" w:fill="auto"/>
          </w:tcPr>
          <w:p w14:paraId="0724FD74" w14:textId="77777777" w:rsidR="00DA1A46" w:rsidRPr="00F312D0" w:rsidRDefault="00DA1A46" w:rsidP="00DA1A46">
            <w:pPr>
              <w:widowControl w:val="0"/>
              <w:spacing w:before="20" w:after="20" w:line="240" w:lineRule="auto"/>
              <w:jc w:val="both"/>
              <w:rPr>
                <w:rFonts w:eastAsia="Times New Roman"/>
                <w:bCs/>
                <w:iCs/>
                <w:sz w:val="24"/>
                <w:szCs w:val="24"/>
              </w:rPr>
            </w:pPr>
          </w:p>
        </w:tc>
      </w:tr>
      <w:tr w:rsidR="00556C5D" w:rsidRPr="00F312D0" w14:paraId="3BF46EF9" w14:textId="311C0EF4" w:rsidTr="007332B1">
        <w:tc>
          <w:tcPr>
            <w:tcW w:w="721" w:type="dxa"/>
            <w:vMerge w:val="restart"/>
            <w:shd w:val="clear" w:color="auto" w:fill="auto"/>
            <w:noWrap/>
            <w:vAlign w:val="center"/>
          </w:tcPr>
          <w:p w14:paraId="02F34CAB"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4AD0DF3A" w14:textId="325BA6D4" w:rsidR="00DA1A46" w:rsidRPr="00F312D0" w:rsidRDefault="00DA1A46" w:rsidP="00DA1A46">
            <w:pPr>
              <w:widowControl w:val="0"/>
              <w:spacing w:before="20" w:after="20" w:line="240" w:lineRule="auto"/>
              <w:jc w:val="both"/>
              <w:rPr>
                <w:rFonts w:eastAsia="Times New Roman"/>
                <w:bCs/>
                <w:i/>
                <w:iCs/>
                <w:spacing w:val="-4"/>
                <w:sz w:val="24"/>
                <w:szCs w:val="24"/>
              </w:rPr>
            </w:pPr>
            <w:r w:rsidRPr="00F312D0">
              <w:rPr>
                <w:rFonts w:eastAsia="Times New Roman"/>
                <w:bCs/>
                <w:i/>
                <w:iCs/>
                <w:spacing w:val="-4"/>
                <w:sz w:val="24"/>
                <w:szCs w:val="24"/>
              </w:rPr>
              <w:t>Từ 80%  - 100% CQCM cấp tỉnh đạt điểm đánh giá từ tốt trở lên: 0.25</w:t>
            </w:r>
          </w:p>
        </w:tc>
        <w:tc>
          <w:tcPr>
            <w:tcW w:w="864" w:type="dxa"/>
            <w:shd w:val="clear" w:color="auto" w:fill="auto"/>
            <w:vAlign w:val="center"/>
          </w:tcPr>
          <w:p w14:paraId="4A107E83"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0AFFE273"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A9B9DE6" w14:textId="4E46BE50"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3228DC7B" w14:textId="6A8F682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6D4E9F8" w14:textId="3F3367FB"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01E4FB96" w14:textId="02E7EF53"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1C7668E1"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0598AB6A" w14:textId="05A24919" w:rsidTr="007332B1">
        <w:tc>
          <w:tcPr>
            <w:tcW w:w="721" w:type="dxa"/>
            <w:vMerge/>
            <w:shd w:val="clear" w:color="auto" w:fill="auto"/>
            <w:noWrap/>
            <w:vAlign w:val="center"/>
          </w:tcPr>
          <w:p w14:paraId="2ED72B08"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0F9AA395" w14:textId="7FF4A454" w:rsidR="00DA1A46" w:rsidRPr="00F312D0" w:rsidRDefault="00DA1A46" w:rsidP="00DA1A46">
            <w:pPr>
              <w:widowControl w:val="0"/>
              <w:spacing w:before="20" w:after="20" w:line="240" w:lineRule="auto"/>
              <w:jc w:val="both"/>
              <w:rPr>
                <w:rFonts w:eastAsia="Times New Roman"/>
                <w:bCs/>
                <w:i/>
                <w:iCs/>
                <w:spacing w:val="-4"/>
                <w:sz w:val="24"/>
                <w:szCs w:val="24"/>
              </w:rPr>
            </w:pPr>
            <w:r w:rsidRPr="00F312D0">
              <w:rPr>
                <w:rFonts w:eastAsia="Times New Roman"/>
                <w:bCs/>
                <w:i/>
                <w:iCs/>
                <w:spacing w:val="-4"/>
                <w:sz w:val="24"/>
                <w:szCs w:val="24"/>
              </w:rPr>
              <w:t>Từ 80% - 100% UBND cấp huyện đạt điểm đánh giá từ tốt trở lên: 0.25</w:t>
            </w:r>
          </w:p>
        </w:tc>
        <w:tc>
          <w:tcPr>
            <w:tcW w:w="864" w:type="dxa"/>
            <w:shd w:val="clear" w:color="auto" w:fill="auto"/>
            <w:vAlign w:val="center"/>
          </w:tcPr>
          <w:p w14:paraId="3A823E28"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12832528"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A38F412" w14:textId="159F1206"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46EBD5AD" w14:textId="5F055273"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7C23DC4" w14:textId="649F1B6B"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00CD701B" w14:textId="01208606"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3DDAF0E4"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5AC9403A" w14:textId="13582622" w:rsidTr="007332B1">
        <w:tc>
          <w:tcPr>
            <w:tcW w:w="721" w:type="dxa"/>
            <w:vMerge/>
            <w:shd w:val="clear" w:color="auto" w:fill="auto"/>
            <w:noWrap/>
            <w:vAlign w:val="center"/>
          </w:tcPr>
          <w:p w14:paraId="65029E00"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30744DDA" w14:textId="2F860805" w:rsidR="00DA1A46" w:rsidRPr="00F312D0"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Từ 80% - 100% UBND cấp xã đạt điểm từ tốt trở lên: 0.25</w:t>
            </w:r>
          </w:p>
        </w:tc>
        <w:tc>
          <w:tcPr>
            <w:tcW w:w="864" w:type="dxa"/>
            <w:shd w:val="clear" w:color="auto" w:fill="auto"/>
            <w:vAlign w:val="center"/>
          </w:tcPr>
          <w:p w14:paraId="78DB7497"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2FF6D998"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3F8CB214" w14:textId="4C35331E"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6FE6FE4A" w14:textId="25F83EC4"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E4F49AE" w14:textId="607126B6"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491C99D9" w14:textId="51C85AC6"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37BBAEE2"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7C7C39F5" w14:textId="3630E759" w:rsidTr="007332B1">
        <w:tc>
          <w:tcPr>
            <w:tcW w:w="721" w:type="dxa"/>
            <w:shd w:val="clear" w:color="auto" w:fill="auto"/>
            <w:noWrap/>
            <w:vAlign w:val="center"/>
          </w:tcPr>
          <w:p w14:paraId="3794933B" w14:textId="11DD5652"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3.5</w:t>
            </w:r>
          </w:p>
        </w:tc>
        <w:tc>
          <w:tcPr>
            <w:tcW w:w="6913" w:type="dxa"/>
            <w:shd w:val="clear" w:color="auto" w:fill="auto"/>
            <w:vAlign w:val="center"/>
            <w:hideMark/>
          </w:tcPr>
          <w:p w14:paraId="59E10278"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Tiếp nhận, xử lý phản ánh, kiến nghị (PAKN) của cá nhân, tổ chức đối với TTHC thuộc thẩm quyền giải quyết của tỉnh</w:t>
            </w:r>
          </w:p>
        </w:tc>
        <w:tc>
          <w:tcPr>
            <w:tcW w:w="864" w:type="dxa"/>
            <w:shd w:val="clear" w:color="auto" w:fill="auto"/>
            <w:vAlign w:val="center"/>
            <w:hideMark/>
          </w:tcPr>
          <w:p w14:paraId="28288CBD" w14:textId="0045298F"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1.00</w:t>
            </w:r>
          </w:p>
        </w:tc>
        <w:tc>
          <w:tcPr>
            <w:tcW w:w="720" w:type="dxa"/>
            <w:shd w:val="clear" w:color="auto" w:fill="auto"/>
          </w:tcPr>
          <w:p w14:paraId="0E4DD63D"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F011C6D" w14:textId="2C0671F0"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6A946F66" w14:textId="1398910B"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6EBA36A" w14:textId="0BB6457C"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62E1F4F0" w14:textId="12CA5355"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0D28139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24BDA678" w14:textId="5584E5B8" w:rsidTr="007332B1">
        <w:tc>
          <w:tcPr>
            <w:tcW w:w="721" w:type="dxa"/>
            <w:shd w:val="clear" w:color="auto" w:fill="auto"/>
            <w:noWrap/>
            <w:vAlign w:val="center"/>
          </w:tcPr>
          <w:p w14:paraId="0865A314" w14:textId="7561A6FA"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3.5.1</w:t>
            </w:r>
          </w:p>
        </w:tc>
        <w:tc>
          <w:tcPr>
            <w:tcW w:w="6913" w:type="dxa"/>
            <w:shd w:val="clear" w:color="auto" w:fill="auto"/>
            <w:vAlign w:val="center"/>
            <w:hideMark/>
          </w:tcPr>
          <w:p w14:paraId="3E2DF368"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Xử lý PAKN của cá nhân, tổ chức đối với TTHC thuộc thẩm quyền giải quyết của tỉnh</w:t>
            </w:r>
          </w:p>
        </w:tc>
        <w:tc>
          <w:tcPr>
            <w:tcW w:w="864" w:type="dxa"/>
            <w:shd w:val="clear" w:color="auto" w:fill="auto"/>
            <w:vAlign w:val="center"/>
            <w:hideMark/>
          </w:tcPr>
          <w:p w14:paraId="03DFBF04" w14:textId="49F2347C"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0.75</w:t>
            </w:r>
          </w:p>
        </w:tc>
        <w:tc>
          <w:tcPr>
            <w:tcW w:w="720" w:type="dxa"/>
            <w:shd w:val="clear" w:color="auto" w:fill="auto"/>
          </w:tcPr>
          <w:p w14:paraId="6645B6AB"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F0039E5" w14:textId="55061AF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A7EEDE1" w14:textId="7019F60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36BAC4D" w14:textId="0FE40AC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0E3EAB0" w14:textId="71EBF039"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66D977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ADEC6BD" w14:textId="77777777" w:rsidTr="007332B1">
        <w:tc>
          <w:tcPr>
            <w:tcW w:w="721" w:type="dxa"/>
            <w:vMerge w:val="restart"/>
            <w:shd w:val="clear" w:color="auto" w:fill="auto"/>
            <w:noWrap/>
            <w:vAlign w:val="center"/>
          </w:tcPr>
          <w:p w14:paraId="29162370" w14:textId="77777777" w:rsidR="00F354CD" w:rsidRPr="00F312D0" w:rsidRDefault="00F354CD" w:rsidP="00D02989">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515A3689" w14:textId="32F5905E" w:rsidR="00F354CD" w:rsidRPr="00F312D0" w:rsidRDefault="00F354CD" w:rsidP="00D02989">
            <w:pPr>
              <w:widowControl w:val="0"/>
              <w:spacing w:before="60" w:after="60" w:line="240" w:lineRule="auto"/>
              <w:rPr>
                <w:rFonts w:eastAsia="Times New Roman"/>
                <w:i/>
                <w:iCs/>
                <w:sz w:val="24"/>
                <w:szCs w:val="20"/>
              </w:rPr>
            </w:pPr>
            <w:r w:rsidRPr="00F312D0">
              <w:rPr>
                <w:rFonts w:eastAsia="Times New Roman"/>
                <w:i/>
                <w:iCs/>
                <w:sz w:val="24"/>
                <w:szCs w:val="20"/>
              </w:rPr>
              <w:t>Tất cả kiến nghị đã được trả lời: 0.75</w:t>
            </w:r>
          </w:p>
        </w:tc>
        <w:tc>
          <w:tcPr>
            <w:tcW w:w="864" w:type="dxa"/>
            <w:shd w:val="clear" w:color="auto" w:fill="auto"/>
            <w:vAlign w:val="center"/>
          </w:tcPr>
          <w:p w14:paraId="0CEAFE1D" w14:textId="77777777" w:rsidR="00F354CD" w:rsidRPr="00F312D0" w:rsidRDefault="00F354CD" w:rsidP="00D02989">
            <w:pPr>
              <w:widowControl w:val="0"/>
              <w:spacing w:before="20" w:after="20" w:line="240" w:lineRule="auto"/>
              <w:jc w:val="center"/>
              <w:rPr>
                <w:rFonts w:eastAsia="Times New Roman"/>
                <w:sz w:val="24"/>
                <w:szCs w:val="24"/>
              </w:rPr>
            </w:pPr>
          </w:p>
        </w:tc>
        <w:tc>
          <w:tcPr>
            <w:tcW w:w="720" w:type="dxa"/>
            <w:shd w:val="clear" w:color="auto" w:fill="auto"/>
          </w:tcPr>
          <w:p w14:paraId="2E2357EF"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1CF1248C" w14:textId="77777777" w:rsidR="00F354CD" w:rsidRPr="00F312D0" w:rsidRDefault="00F354CD" w:rsidP="00D02989">
            <w:pPr>
              <w:widowControl w:val="0"/>
              <w:spacing w:before="20" w:after="20" w:line="240" w:lineRule="auto"/>
              <w:jc w:val="both"/>
              <w:rPr>
                <w:rFonts w:eastAsia="Times New Roman"/>
                <w:sz w:val="24"/>
                <w:szCs w:val="24"/>
              </w:rPr>
            </w:pPr>
          </w:p>
        </w:tc>
        <w:tc>
          <w:tcPr>
            <w:tcW w:w="864" w:type="dxa"/>
            <w:shd w:val="clear" w:color="auto" w:fill="auto"/>
          </w:tcPr>
          <w:p w14:paraId="6A13D597"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15F5EDAE" w14:textId="77777777" w:rsidR="00F354CD" w:rsidRPr="00F312D0" w:rsidRDefault="00F354CD" w:rsidP="00D02989">
            <w:pPr>
              <w:widowControl w:val="0"/>
              <w:spacing w:before="20" w:after="20" w:line="240" w:lineRule="auto"/>
              <w:jc w:val="both"/>
              <w:rPr>
                <w:rFonts w:eastAsia="Times New Roman"/>
                <w:sz w:val="24"/>
                <w:szCs w:val="24"/>
              </w:rPr>
            </w:pPr>
          </w:p>
        </w:tc>
        <w:tc>
          <w:tcPr>
            <w:tcW w:w="719" w:type="dxa"/>
            <w:shd w:val="clear" w:color="auto" w:fill="auto"/>
          </w:tcPr>
          <w:p w14:paraId="16ABEE4D" w14:textId="77777777" w:rsidR="00F354CD" w:rsidRPr="00F312D0" w:rsidRDefault="00F354CD" w:rsidP="00D02989">
            <w:pPr>
              <w:widowControl w:val="0"/>
              <w:spacing w:before="20" w:after="20" w:line="240" w:lineRule="auto"/>
              <w:jc w:val="both"/>
              <w:rPr>
                <w:rFonts w:eastAsia="Times New Roman"/>
                <w:sz w:val="24"/>
                <w:szCs w:val="24"/>
              </w:rPr>
            </w:pPr>
          </w:p>
        </w:tc>
        <w:tc>
          <w:tcPr>
            <w:tcW w:w="2016" w:type="dxa"/>
            <w:shd w:val="clear" w:color="auto" w:fill="auto"/>
          </w:tcPr>
          <w:p w14:paraId="5CE1BB64" w14:textId="77777777" w:rsidR="00F354CD" w:rsidRPr="00F312D0" w:rsidRDefault="00F354CD" w:rsidP="00D02989">
            <w:pPr>
              <w:widowControl w:val="0"/>
              <w:spacing w:before="20" w:after="20" w:line="240" w:lineRule="auto"/>
              <w:jc w:val="both"/>
              <w:rPr>
                <w:rFonts w:eastAsia="Times New Roman"/>
                <w:sz w:val="24"/>
                <w:szCs w:val="24"/>
              </w:rPr>
            </w:pPr>
          </w:p>
        </w:tc>
      </w:tr>
      <w:tr w:rsidR="00556C5D" w:rsidRPr="00F312D0" w14:paraId="023E7191" w14:textId="77777777" w:rsidTr="007332B1">
        <w:tc>
          <w:tcPr>
            <w:tcW w:w="721" w:type="dxa"/>
            <w:vMerge/>
            <w:shd w:val="clear" w:color="auto" w:fill="auto"/>
            <w:noWrap/>
            <w:vAlign w:val="center"/>
          </w:tcPr>
          <w:p w14:paraId="2923C800" w14:textId="77777777" w:rsidR="00F354CD" w:rsidRPr="00F312D0" w:rsidRDefault="00F354CD" w:rsidP="00D02989">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5CBC679D" w14:textId="0D270F9D" w:rsidR="00F354CD" w:rsidRPr="00F312D0" w:rsidRDefault="00F354CD" w:rsidP="00D02989">
            <w:pPr>
              <w:widowControl w:val="0"/>
              <w:spacing w:before="60" w:after="60" w:line="240" w:lineRule="auto"/>
              <w:rPr>
                <w:rFonts w:eastAsia="Times New Roman"/>
                <w:i/>
                <w:iCs/>
                <w:sz w:val="24"/>
                <w:szCs w:val="20"/>
              </w:rPr>
            </w:pPr>
            <w:r w:rsidRPr="00F312D0">
              <w:rPr>
                <w:rFonts w:eastAsia="Times New Roman"/>
                <w:i/>
                <w:iCs/>
                <w:sz w:val="24"/>
                <w:szCs w:val="20"/>
              </w:rPr>
              <w:t>Tất cả kiến nghị đang trả lời: 0.25</w:t>
            </w:r>
          </w:p>
        </w:tc>
        <w:tc>
          <w:tcPr>
            <w:tcW w:w="864" w:type="dxa"/>
            <w:shd w:val="clear" w:color="auto" w:fill="auto"/>
            <w:vAlign w:val="center"/>
          </w:tcPr>
          <w:p w14:paraId="42DFD40B" w14:textId="77777777" w:rsidR="00F354CD" w:rsidRPr="00F312D0" w:rsidRDefault="00F354CD" w:rsidP="00D02989">
            <w:pPr>
              <w:widowControl w:val="0"/>
              <w:spacing w:before="20" w:after="20" w:line="240" w:lineRule="auto"/>
              <w:jc w:val="center"/>
              <w:rPr>
                <w:rFonts w:eastAsia="Times New Roman"/>
                <w:sz w:val="24"/>
                <w:szCs w:val="24"/>
              </w:rPr>
            </w:pPr>
          </w:p>
        </w:tc>
        <w:tc>
          <w:tcPr>
            <w:tcW w:w="720" w:type="dxa"/>
            <w:shd w:val="clear" w:color="auto" w:fill="auto"/>
          </w:tcPr>
          <w:p w14:paraId="1FD673F4"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012B15D6" w14:textId="77777777" w:rsidR="00F354CD" w:rsidRPr="00F312D0" w:rsidRDefault="00F354CD" w:rsidP="00D02989">
            <w:pPr>
              <w:widowControl w:val="0"/>
              <w:spacing w:before="20" w:after="20" w:line="240" w:lineRule="auto"/>
              <w:jc w:val="both"/>
              <w:rPr>
                <w:rFonts w:eastAsia="Times New Roman"/>
                <w:sz w:val="24"/>
                <w:szCs w:val="24"/>
              </w:rPr>
            </w:pPr>
          </w:p>
        </w:tc>
        <w:tc>
          <w:tcPr>
            <w:tcW w:w="864" w:type="dxa"/>
            <w:shd w:val="clear" w:color="auto" w:fill="auto"/>
          </w:tcPr>
          <w:p w14:paraId="6CF15D13"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028C93CC" w14:textId="77777777" w:rsidR="00F354CD" w:rsidRPr="00F312D0" w:rsidRDefault="00F354CD" w:rsidP="00D02989">
            <w:pPr>
              <w:widowControl w:val="0"/>
              <w:spacing w:before="20" w:after="20" w:line="240" w:lineRule="auto"/>
              <w:jc w:val="both"/>
              <w:rPr>
                <w:rFonts w:eastAsia="Times New Roman"/>
                <w:sz w:val="24"/>
                <w:szCs w:val="24"/>
              </w:rPr>
            </w:pPr>
          </w:p>
        </w:tc>
        <w:tc>
          <w:tcPr>
            <w:tcW w:w="719" w:type="dxa"/>
            <w:shd w:val="clear" w:color="auto" w:fill="auto"/>
          </w:tcPr>
          <w:p w14:paraId="660EBBB8" w14:textId="77777777" w:rsidR="00F354CD" w:rsidRPr="00F312D0" w:rsidRDefault="00F354CD" w:rsidP="00D02989">
            <w:pPr>
              <w:widowControl w:val="0"/>
              <w:spacing w:before="20" w:after="20" w:line="240" w:lineRule="auto"/>
              <w:jc w:val="both"/>
              <w:rPr>
                <w:rFonts w:eastAsia="Times New Roman"/>
                <w:sz w:val="24"/>
                <w:szCs w:val="24"/>
              </w:rPr>
            </w:pPr>
          </w:p>
        </w:tc>
        <w:tc>
          <w:tcPr>
            <w:tcW w:w="2016" w:type="dxa"/>
            <w:shd w:val="clear" w:color="auto" w:fill="auto"/>
          </w:tcPr>
          <w:p w14:paraId="5E446E0B" w14:textId="77777777" w:rsidR="00F354CD" w:rsidRPr="00F312D0" w:rsidRDefault="00F354CD" w:rsidP="00D02989">
            <w:pPr>
              <w:widowControl w:val="0"/>
              <w:spacing w:before="20" w:after="20" w:line="240" w:lineRule="auto"/>
              <w:jc w:val="both"/>
              <w:rPr>
                <w:rFonts w:eastAsia="Times New Roman"/>
                <w:sz w:val="24"/>
                <w:szCs w:val="24"/>
              </w:rPr>
            </w:pPr>
          </w:p>
        </w:tc>
      </w:tr>
      <w:tr w:rsidR="00556C5D" w:rsidRPr="00F312D0" w14:paraId="04E06595" w14:textId="77777777" w:rsidTr="007332B1">
        <w:tc>
          <w:tcPr>
            <w:tcW w:w="721" w:type="dxa"/>
            <w:vMerge/>
            <w:shd w:val="clear" w:color="auto" w:fill="auto"/>
            <w:noWrap/>
            <w:vAlign w:val="center"/>
          </w:tcPr>
          <w:p w14:paraId="02FAE9CA" w14:textId="77777777" w:rsidR="00F354CD" w:rsidRPr="00F312D0" w:rsidRDefault="00F354CD" w:rsidP="00D02989">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6EE797C9" w14:textId="4A9760AB" w:rsidR="00F354CD" w:rsidRPr="00F312D0" w:rsidRDefault="00F354CD" w:rsidP="00D02989">
            <w:pPr>
              <w:widowControl w:val="0"/>
              <w:spacing w:before="60" w:after="60" w:line="240" w:lineRule="auto"/>
              <w:rPr>
                <w:rFonts w:eastAsia="Times New Roman"/>
                <w:i/>
                <w:iCs/>
                <w:sz w:val="24"/>
                <w:szCs w:val="20"/>
              </w:rPr>
            </w:pPr>
            <w:r w:rsidRPr="00F312D0">
              <w:rPr>
                <w:rFonts w:eastAsia="Times New Roman"/>
                <w:i/>
                <w:iCs/>
                <w:sz w:val="24"/>
                <w:szCs w:val="20"/>
              </w:rPr>
              <w:t>Tất cả kiến nghị chưa trả lời: 0</w:t>
            </w:r>
          </w:p>
        </w:tc>
        <w:tc>
          <w:tcPr>
            <w:tcW w:w="864" w:type="dxa"/>
            <w:shd w:val="clear" w:color="auto" w:fill="auto"/>
            <w:vAlign w:val="center"/>
          </w:tcPr>
          <w:p w14:paraId="45B6FD12" w14:textId="77777777" w:rsidR="00F354CD" w:rsidRPr="00F312D0" w:rsidRDefault="00F354CD" w:rsidP="00D02989">
            <w:pPr>
              <w:widowControl w:val="0"/>
              <w:spacing w:before="20" w:after="20" w:line="240" w:lineRule="auto"/>
              <w:jc w:val="center"/>
              <w:rPr>
                <w:rFonts w:eastAsia="Times New Roman"/>
                <w:sz w:val="24"/>
                <w:szCs w:val="24"/>
              </w:rPr>
            </w:pPr>
          </w:p>
        </w:tc>
        <w:tc>
          <w:tcPr>
            <w:tcW w:w="720" w:type="dxa"/>
            <w:shd w:val="clear" w:color="auto" w:fill="auto"/>
          </w:tcPr>
          <w:p w14:paraId="18178078"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58A848C5" w14:textId="77777777" w:rsidR="00F354CD" w:rsidRPr="00F312D0" w:rsidRDefault="00F354CD" w:rsidP="00D02989">
            <w:pPr>
              <w:widowControl w:val="0"/>
              <w:spacing w:before="20" w:after="20" w:line="240" w:lineRule="auto"/>
              <w:jc w:val="both"/>
              <w:rPr>
                <w:rFonts w:eastAsia="Times New Roman"/>
                <w:sz w:val="24"/>
                <w:szCs w:val="24"/>
              </w:rPr>
            </w:pPr>
          </w:p>
        </w:tc>
        <w:tc>
          <w:tcPr>
            <w:tcW w:w="864" w:type="dxa"/>
            <w:shd w:val="clear" w:color="auto" w:fill="auto"/>
          </w:tcPr>
          <w:p w14:paraId="4AFC8ADA"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5567AC81" w14:textId="77777777" w:rsidR="00F354CD" w:rsidRPr="00F312D0" w:rsidRDefault="00F354CD" w:rsidP="00D02989">
            <w:pPr>
              <w:widowControl w:val="0"/>
              <w:spacing w:before="20" w:after="20" w:line="240" w:lineRule="auto"/>
              <w:jc w:val="both"/>
              <w:rPr>
                <w:rFonts w:eastAsia="Times New Roman"/>
                <w:sz w:val="24"/>
                <w:szCs w:val="24"/>
              </w:rPr>
            </w:pPr>
          </w:p>
        </w:tc>
        <w:tc>
          <w:tcPr>
            <w:tcW w:w="719" w:type="dxa"/>
            <w:shd w:val="clear" w:color="auto" w:fill="auto"/>
          </w:tcPr>
          <w:p w14:paraId="0551AC81" w14:textId="77777777" w:rsidR="00F354CD" w:rsidRPr="00F312D0" w:rsidRDefault="00F354CD" w:rsidP="00D02989">
            <w:pPr>
              <w:widowControl w:val="0"/>
              <w:spacing w:before="20" w:after="20" w:line="240" w:lineRule="auto"/>
              <w:jc w:val="both"/>
              <w:rPr>
                <w:rFonts w:eastAsia="Times New Roman"/>
                <w:sz w:val="24"/>
                <w:szCs w:val="24"/>
              </w:rPr>
            </w:pPr>
          </w:p>
        </w:tc>
        <w:tc>
          <w:tcPr>
            <w:tcW w:w="2016" w:type="dxa"/>
            <w:shd w:val="clear" w:color="auto" w:fill="auto"/>
          </w:tcPr>
          <w:p w14:paraId="295389F6" w14:textId="77777777" w:rsidR="00F354CD" w:rsidRPr="00F312D0" w:rsidRDefault="00F354CD" w:rsidP="00D02989">
            <w:pPr>
              <w:widowControl w:val="0"/>
              <w:spacing w:before="20" w:after="20" w:line="240" w:lineRule="auto"/>
              <w:jc w:val="both"/>
              <w:rPr>
                <w:rFonts w:eastAsia="Times New Roman"/>
                <w:sz w:val="24"/>
                <w:szCs w:val="24"/>
              </w:rPr>
            </w:pPr>
          </w:p>
        </w:tc>
      </w:tr>
      <w:tr w:rsidR="00556C5D" w:rsidRPr="00F312D0" w14:paraId="3AC7D9EC" w14:textId="77777777" w:rsidTr="007332B1">
        <w:tc>
          <w:tcPr>
            <w:tcW w:w="721" w:type="dxa"/>
            <w:vMerge/>
            <w:shd w:val="clear" w:color="auto" w:fill="auto"/>
            <w:noWrap/>
            <w:vAlign w:val="center"/>
          </w:tcPr>
          <w:p w14:paraId="165BACD9" w14:textId="77777777" w:rsidR="00F354CD" w:rsidRPr="00F312D0" w:rsidRDefault="00F354CD" w:rsidP="00D02989">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6E09FEF8" w14:textId="3EB36CA1" w:rsidR="00F354CD" w:rsidRPr="00F312D0" w:rsidRDefault="00F354CD" w:rsidP="00FC69FF">
            <w:pPr>
              <w:widowControl w:val="0"/>
              <w:spacing w:before="60" w:after="0" w:line="240" w:lineRule="auto"/>
              <w:rPr>
                <w:rFonts w:eastAsia="Times New Roman"/>
                <w:i/>
                <w:iCs/>
                <w:sz w:val="24"/>
                <w:szCs w:val="20"/>
              </w:rPr>
            </w:pPr>
            <w:r w:rsidRPr="00F312D0">
              <w:rPr>
                <w:rFonts w:eastAsia="Times New Roman"/>
                <w:i/>
                <w:iCs/>
                <w:sz w:val="24"/>
                <w:szCs w:val="20"/>
              </w:rPr>
              <w:t>Điểm đánh giá được tính theo công thức: (b/a) *0.75 + (c/a)*0.25</w:t>
            </w:r>
          </w:p>
          <w:p w14:paraId="10875A0C" w14:textId="77777777" w:rsidR="00F354CD" w:rsidRPr="00F312D0" w:rsidRDefault="00F354CD" w:rsidP="00FC69FF">
            <w:pPr>
              <w:widowControl w:val="0"/>
              <w:spacing w:after="60" w:line="240" w:lineRule="auto"/>
              <w:rPr>
                <w:rFonts w:eastAsia="Times New Roman"/>
                <w:i/>
                <w:iCs/>
                <w:sz w:val="24"/>
                <w:szCs w:val="20"/>
              </w:rPr>
            </w:pPr>
            <w:r w:rsidRPr="00F312D0">
              <w:rPr>
                <w:rFonts w:eastAsia="Times New Roman"/>
                <w:i/>
                <w:iCs/>
                <w:sz w:val="24"/>
                <w:szCs w:val="20"/>
              </w:rPr>
              <w:t>Trong đó:</w:t>
            </w:r>
          </w:p>
          <w:p w14:paraId="33962BD8" w14:textId="77777777" w:rsidR="00F354CD" w:rsidRPr="00F312D0" w:rsidRDefault="00F354CD" w:rsidP="00326A5A">
            <w:pPr>
              <w:widowControl w:val="0"/>
              <w:spacing w:after="0" w:line="240" w:lineRule="auto"/>
              <w:rPr>
                <w:rFonts w:eastAsia="Times New Roman"/>
                <w:i/>
                <w:iCs/>
                <w:sz w:val="24"/>
                <w:szCs w:val="20"/>
              </w:rPr>
            </w:pPr>
            <w:r w:rsidRPr="00F312D0">
              <w:rPr>
                <w:rFonts w:eastAsia="Times New Roman"/>
                <w:i/>
                <w:iCs/>
                <w:sz w:val="24"/>
                <w:szCs w:val="20"/>
              </w:rPr>
              <w:t>a là tổng số kiến nghị phải trả lời.</w:t>
            </w:r>
          </w:p>
          <w:p w14:paraId="231CBAC3" w14:textId="77777777" w:rsidR="00F354CD" w:rsidRPr="00F312D0" w:rsidRDefault="00F354CD" w:rsidP="00326A5A">
            <w:pPr>
              <w:widowControl w:val="0"/>
              <w:spacing w:after="0" w:line="240" w:lineRule="auto"/>
              <w:rPr>
                <w:rFonts w:eastAsia="Times New Roman"/>
                <w:i/>
                <w:iCs/>
                <w:sz w:val="24"/>
                <w:szCs w:val="20"/>
              </w:rPr>
            </w:pPr>
            <w:r w:rsidRPr="00F312D0">
              <w:rPr>
                <w:rFonts w:eastAsia="Times New Roman"/>
                <w:i/>
                <w:iCs/>
                <w:sz w:val="24"/>
                <w:szCs w:val="20"/>
              </w:rPr>
              <w:t>b là số kiến nghị đã được trả lời.</w:t>
            </w:r>
          </w:p>
          <w:p w14:paraId="6ABE20B0" w14:textId="77777777" w:rsidR="00F354CD" w:rsidRPr="00F312D0" w:rsidRDefault="00F354CD" w:rsidP="00326A5A">
            <w:pPr>
              <w:widowControl w:val="0"/>
              <w:spacing w:after="0" w:line="240" w:lineRule="auto"/>
              <w:rPr>
                <w:rFonts w:eastAsia="Times New Roman"/>
                <w:i/>
                <w:iCs/>
                <w:sz w:val="24"/>
                <w:szCs w:val="20"/>
              </w:rPr>
            </w:pPr>
            <w:r w:rsidRPr="00F312D0">
              <w:rPr>
                <w:rFonts w:eastAsia="Times New Roman"/>
                <w:i/>
                <w:iCs/>
                <w:sz w:val="24"/>
                <w:szCs w:val="20"/>
              </w:rPr>
              <w:t>c là số kiến nghị đang trả lời (có dự thảo).</w:t>
            </w:r>
          </w:p>
          <w:p w14:paraId="5602ACF7" w14:textId="4A5A36A2" w:rsidR="00F354CD" w:rsidRPr="00F312D0" w:rsidRDefault="00F354CD" w:rsidP="00FC69FF">
            <w:pPr>
              <w:widowControl w:val="0"/>
              <w:spacing w:before="60" w:after="0" w:line="240" w:lineRule="auto"/>
              <w:rPr>
                <w:rFonts w:eastAsia="Times New Roman"/>
                <w:i/>
                <w:iCs/>
                <w:sz w:val="24"/>
                <w:szCs w:val="20"/>
              </w:rPr>
            </w:pPr>
            <w:r w:rsidRPr="00F312D0">
              <w:rPr>
                <w:rFonts w:eastAsia="Times New Roman"/>
                <w:i/>
                <w:iCs/>
                <w:sz w:val="24"/>
                <w:szCs w:val="20"/>
              </w:rPr>
              <w:t xml:space="preserve">Trường hợp a = 0, </w:t>
            </w:r>
            <w:r w:rsidR="00470BC5" w:rsidRPr="00BF5232">
              <w:rPr>
                <w:rFonts w:eastAsia="Times New Roman"/>
                <w:i/>
                <w:iCs/>
                <w:sz w:val="24"/>
                <w:szCs w:val="24"/>
              </w:rPr>
              <w:t xml:space="preserve">thực hiện đánh giá theo </w:t>
            </w:r>
            <w:r w:rsidRPr="00F312D0">
              <w:rPr>
                <w:rFonts w:eastAsia="Times New Roman"/>
                <w:i/>
                <w:iCs/>
                <w:sz w:val="24"/>
                <w:szCs w:val="20"/>
              </w:rPr>
              <w:t>văn bản hướng dẫn.</w:t>
            </w:r>
          </w:p>
        </w:tc>
        <w:tc>
          <w:tcPr>
            <w:tcW w:w="864" w:type="dxa"/>
            <w:shd w:val="clear" w:color="auto" w:fill="auto"/>
            <w:vAlign w:val="center"/>
          </w:tcPr>
          <w:p w14:paraId="3FB2590C" w14:textId="77777777" w:rsidR="00F354CD" w:rsidRPr="00F312D0" w:rsidRDefault="00F354CD" w:rsidP="00D02989">
            <w:pPr>
              <w:widowControl w:val="0"/>
              <w:spacing w:before="20" w:after="20" w:line="240" w:lineRule="auto"/>
              <w:jc w:val="center"/>
              <w:rPr>
                <w:rFonts w:eastAsia="Times New Roman"/>
                <w:sz w:val="24"/>
                <w:szCs w:val="24"/>
              </w:rPr>
            </w:pPr>
          </w:p>
        </w:tc>
        <w:tc>
          <w:tcPr>
            <w:tcW w:w="720" w:type="dxa"/>
            <w:shd w:val="clear" w:color="auto" w:fill="auto"/>
          </w:tcPr>
          <w:p w14:paraId="380EE89E"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2EFEC546" w14:textId="77777777" w:rsidR="00F354CD" w:rsidRPr="00F312D0" w:rsidRDefault="00F354CD" w:rsidP="00D02989">
            <w:pPr>
              <w:widowControl w:val="0"/>
              <w:spacing w:before="20" w:after="20" w:line="240" w:lineRule="auto"/>
              <w:jc w:val="both"/>
              <w:rPr>
                <w:rFonts w:eastAsia="Times New Roman"/>
                <w:sz w:val="24"/>
                <w:szCs w:val="24"/>
              </w:rPr>
            </w:pPr>
          </w:p>
        </w:tc>
        <w:tc>
          <w:tcPr>
            <w:tcW w:w="864" w:type="dxa"/>
            <w:shd w:val="clear" w:color="auto" w:fill="auto"/>
          </w:tcPr>
          <w:p w14:paraId="7EE2DA07" w14:textId="77777777" w:rsidR="00F354CD" w:rsidRPr="00F312D0" w:rsidRDefault="00F354CD" w:rsidP="00D02989">
            <w:pPr>
              <w:widowControl w:val="0"/>
              <w:spacing w:before="20" w:after="20" w:line="240" w:lineRule="auto"/>
              <w:jc w:val="both"/>
              <w:rPr>
                <w:rFonts w:eastAsia="Times New Roman"/>
                <w:sz w:val="24"/>
                <w:szCs w:val="24"/>
              </w:rPr>
            </w:pPr>
          </w:p>
        </w:tc>
        <w:tc>
          <w:tcPr>
            <w:tcW w:w="865" w:type="dxa"/>
            <w:shd w:val="clear" w:color="auto" w:fill="auto"/>
          </w:tcPr>
          <w:p w14:paraId="5FD3494F" w14:textId="77777777" w:rsidR="00F354CD" w:rsidRPr="00F312D0" w:rsidRDefault="00F354CD" w:rsidP="00D02989">
            <w:pPr>
              <w:widowControl w:val="0"/>
              <w:spacing w:before="20" w:after="20" w:line="240" w:lineRule="auto"/>
              <w:jc w:val="both"/>
              <w:rPr>
                <w:rFonts w:eastAsia="Times New Roman"/>
                <w:sz w:val="24"/>
                <w:szCs w:val="24"/>
              </w:rPr>
            </w:pPr>
          </w:p>
        </w:tc>
        <w:tc>
          <w:tcPr>
            <w:tcW w:w="719" w:type="dxa"/>
            <w:shd w:val="clear" w:color="auto" w:fill="auto"/>
          </w:tcPr>
          <w:p w14:paraId="47B044D3" w14:textId="77777777" w:rsidR="00F354CD" w:rsidRPr="00F312D0" w:rsidRDefault="00F354CD" w:rsidP="00D02989">
            <w:pPr>
              <w:widowControl w:val="0"/>
              <w:spacing w:before="20" w:after="20" w:line="240" w:lineRule="auto"/>
              <w:jc w:val="both"/>
              <w:rPr>
                <w:rFonts w:eastAsia="Times New Roman"/>
                <w:sz w:val="24"/>
                <w:szCs w:val="24"/>
              </w:rPr>
            </w:pPr>
          </w:p>
        </w:tc>
        <w:tc>
          <w:tcPr>
            <w:tcW w:w="2016" w:type="dxa"/>
            <w:shd w:val="clear" w:color="auto" w:fill="auto"/>
          </w:tcPr>
          <w:p w14:paraId="504D266C" w14:textId="77777777" w:rsidR="00F354CD" w:rsidRPr="00F312D0" w:rsidRDefault="00F354CD" w:rsidP="00D02989">
            <w:pPr>
              <w:widowControl w:val="0"/>
              <w:spacing w:before="20" w:after="20" w:line="240" w:lineRule="auto"/>
              <w:jc w:val="both"/>
              <w:rPr>
                <w:rFonts w:eastAsia="Times New Roman"/>
                <w:sz w:val="24"/>
                <w:szCs w:val="24"/>
              </w:rPr>
            </w:pPr>
          </w:p>
        </w:tc>
      </w:tr>
      <w:tr w:rsidR="00556C5D" w:rsidRPr="00F312D0" w14:paraId="4CDEFE55" w14:textId="204E5D59" w:rsidTr="007332B1">
        <w:tc>
          <w:tcPr>
            <w:tcW w:w="721" w:type="dxa"/>
            <w:shd w:val="clear" w:color="auto" w:fill="auto"/>
            <w:noWrap/>
            <w:vAlign w:val="center"/>
          </w:tcPr>
          <w:p w14:paraId="4666AD31" w14:textId="4D603210" w:rsidR="00DA1A46" w:rsidRPr="001A5784" w:rsidRDefault="001A5784" w:rsidP="001A5784">
            <w:pPr>
              <w:widowControl w:val="0"/>
              <w:spacing w:before="20" w:after="20" w:line="240" w:lineRule="auto"/>
              <w:rPr>
                <w:rFonts w:eastAsia="Times New Roman"/>
                <w:b/>
                <w:bCs/>
                <w:i/>
                <w:iCs/>
                <w:sz w:val="22"/>
              </w:rPr>
            </w:pPr>
            <w:r>
              <w:rPr>
                <w:rFonts w:eastAsia="Times New Roman"/>
                <w:b/>
                <w:bCs/>
                <w:i/>
                <w:iCs/>
                <w:sz w:val="22"/>
              </w:rPr>
              <w:t>3.5.2</w:t>
            </w:r>
          </w:p>
        </w:tc>
        <w:tc>
          <w:tcPr>
            <w:tcW w:w="6913" w:type="dxa"/>
            <w:shd w:val="clear" w:color="auto" w:fill="auto"/>
            <w:vAlign w:val="center"/>
          </w:tcPr>
          <w:p w14:paraId="6C0F047E" w14:textId="2A9E68E7" w:rsidR="00DA1A46" w:rsidRPr="00F312D0" w:rsidRDefault="00DA1A46" w:rsidP="00DA1A46">
            <w:pPr>
              <w:widowControl w:val="0"/>
              <w:spacing w:before="20" w:after="20" w:line="240" w:lineRule="auto"/>
              <w:jc w:val="both"/>
              <w:rPr>
                <w:rFonts w:eastAsia="Times New Roman"/>
                <w:bCs/>
                <w:sz w:val="24"/>
                <w:szCs w:val="24"/>
              </w:rPr>
            </w:pPr>
            <w:r w:rsidRPr="00F312D0">
              <w:rPr>
                <w:rFonts w:eastAsia="Times New Roman"/>
                <w:bCs/>
                <w:sz w:val="24"/>
                <w:szCs w:val="24"/>
              </w:rPr>
              <w:t>Công khai kết quả trả lời PAKN của cá nhân, tổ chức đối với quy định TTHC thuộc thẩm quyền của tỉnh</w:t>
            </w:r>
          </w:p>
        </w:tc>
        <w:tc>
          <w:tcPr>
            <w:tcW w:w="864" w:type="dxa"/>
            <w:shd w:val="clear" w:color="auto" w:fill="auto"/>
            <w:vAlign w:val="center"/>
          </w:tcPr>
          <w:p w14:paraId="172C51DC" w14:textId="023451AB" w:rsidR="00DA1A46" w:rsidRPr="00F312D0" w:rsidRDefault="00DA1A46" w:rsidP="00DA1A46">
            <w:pPr>
              <w:widowControl w:val="0"/>
              <w:spacing w:before="20" w:after="20" w:line="240" w:lineRule="auto"/>
              <w:jc w:val="center"/>
              <w:rPr>
                <w:rFonts w:eastAsia="Times New Roman"/>
                <w:bCs/>
                <w:sz w:val="24"/>
                <w:szCs w:val="24"/>
              </w:rPr>
            </w:pPr>
            <w:r w:rsidRPr="00F312D0">
              <w:rPr>
                <w:rFonts w:eastAsia="Times New Roman"/>
                <w:bCs/>
                <w:sz w:val="24"/>
                <w:szCs w:val="24"/>
              </w:rPr>
              <w:t>0.25</w:t>
            </w:r>
          </w:p>
        </w:tc>
        <w:tc>
          <w:tcPr>
            <w:tcW w:w="720" w:type="dxa"/>
            <w:shd w:val="clear" w:color="auto" w:fill="auto"/>
          </w:tcPr>
          <w:p w14:paraId="05DA291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182E12D" w14:textId="406F3893"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372146E" w14:textId="1B95163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DBDDE63" w14:textId="41FAF41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850DBE1" w14:textId="7903B18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95FEDA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D664168" w14:textId="702C3292" w:rsidTr="007332B1">
        <w:tc>
          <w:tcPr>
            <w:tcW w:w="721" w:type="dxa"/>
            <w:vMerge w:val="restart"/>
            <w:shd w:val="clear" w:color="auto" w:fill="auto"/>
            <w:noWrap/>
            <w:vAlign w:val="center"/>
          </w:tcPr>
          <w:p w14:paraId="41263C83"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72EC31B3" w14:textId="7C67E2C5" w:rsidR="00DA1A46" w:rsidRPr="00F312D0" w:rsidRDefault="00DA1A46" w:rsidP="00DA1A46">
            <w:pPr>
              <w:widowControl w:val="0"/>
              <w:spacing w:before="20" w:after="20" w:line="240" w:lineRule="auto"/>
              <w:jc w:val="both"/>
              <w:rPr>
                <w:rFonts w:eastAsia="Times New Roman"/>
                <w:bCs/>
                <w:i/>
                <w:sz w:val="24"/>
                <w:szCs w:val="24"/>
              </w:rPr>
            </w:pPr>
            <w:r w:rsidRPr="00F312D0">
              <w:rPr>
                <w:rFonts w:eastAsia="Times New Roman"/>
                <w:bCs/>
                <w:i/>
                <w:sz w:val="24"/>
                <w:szCs w:val="24"/>
              </w:rPr>
              <w:t>100% số PAKN đã xử lý, trả lời được công khai theo quy định: 0.25</w:t>
            </w:r>
          </w:p>
        </w:tc>
        <w:tc>
          <w:tcPr>
            <w:tcW w:w="864" w:type="dxa"/>
            <w:shd w:val="clear" w:color="auto" w:fill="auto"/>
            <w:vAlign w:val="center"/>
          </w:tcPr>
          <w:p w14:paraId="6A3B8999" w14:textId="77777777" w:rsidR="00DA1A46" w:rsidRPr="00F312D0" w:rsidRDefault="00DA1A46" w:rsidP="00DA1A46">
            <w:pPr>
              <w:widowControl w:val="0"/>
              <w:spacing w:before="20" w:after="20" w:line="240" w:lineRule="auto"/>
              <w:jc w:val="center"/>
              <w:rPr>
                <w:rFonts w:eastAsia="Times New Roman"/>
                <w:bCs/>
                <w:sz w:val="24"/>
                <w:szCs w:val="24"/>
              </w:rPr>
            </w:pPr>
          </w:p>
        </w:tc>
        <w:tc>
          <w:tcPr>
            <w:tcW w:w="720" w:type="dxa"/>
            <w:shd w:val="clear" w:color="auto" w:fill="auto"/>
          </w:tcPr>
          <w:p w14:paraId="6A46EC2B"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7405404" w14:textId="1D65ED2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8FADCD0" w14:textId="55054BF8"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3795335" w14:textId="5A869B2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730EC39" w14:textId="18092FB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A9CF94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7C608DF" w14:textId="23133A4F" w:rsidTr="007332B1">
        <w:tc>
          <w:tcPr>
            <w:tcW w:w="721" w:type="dxa"/>
            <w:vMerge/>
            <w:shd w:val="clear" w:color="auto" w:fill="auto"/>
            <w:noWrap/>
            <w:vAlign w:val="center"/>
          </w:tcPr>
          <w:p w14:paraId="06CE738E"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3933BBFE" w14:textId="02A2BB00" w:rsidR="00DA1A46" w:rsidRPr="00F312D0" w:rsidRDefault="00DA1A46" w:rsidP="00DA1A46">
            <w:pPr>
              <w:widowControl w:val="0"/>
              <w:spacing w:before="20" w:after="20" w:line="240" w:lineRule="auto"/>
              <w:jc w:val="both"/>
              <w:rPr>
                <w:rFonts w:eastAsia="Times New Roman"/>
                <w:bCs/>
                <w:i/>
                <w:spacing w:val="-4"/>
                <w:sz w:val="24"/>
                <w:szCs w:val="24"/>
              </w:rPr>
            </w:pPr>
            <w:r w:rsidRPr="00F312D0">
              <w:rPr>
                <w:rFonts w:eastAsia="Times New Roman"/>
                <w:bCs/>
                <w:i/>
                <w:spacing w:val="-4"/>
                <w:sz w:val="24"/>
                <w:szCs w:val="24"/>
              </w:rPr>
              <w:t>Dưới 100% số PAKN đã xử lý, trả lời được công khai theo quy định: 0</w:t>
            </w:r>
          </w:p>
        </w:tc>
        <w:tc>
          <w:tcPr>
            <w:tcW w:w="864" w:type="dxa"/>
            <w:shd w:val="clear" w:color="auto" w:fill="auto"/>
            <w:vAlign w:val="center"/>
          </w:tcPr>
          <w:p w14:paraId="10BFDBF7" w14:textId="77777777" w:rsidR="00DA1A46" w:rsidRPr="00F312D0" w:rsidRDefault="00DA1A46" w:rsidP="00DA1A46">
            <w:pPr>
              <w:widowControl w:val="0"/>
              <w:spacing w:before="20" w:after="20" w:line="240" w:lineRule="auto"/>
              <w:jc w:val="center"/>
              <w:rPr>
                <w:rFonts w:eastAsia="Times New Roman"/>
                <w:bCs/>
                <w:sz w:val="24"/>
                <w:szCs w:val="24"/>
              </w:rPr>
            </w:pPr>
          </w:p>
        </w:tc>
        <w:tc>
          <w:tcPr>
            <w:tcW w:w="720" w:type="dxa"/>
            <w:shd w:val="clear" w:color="auto" w:fill="auto"/>
          </w:tcPr>
          <w:p w14:paraId="338F449D"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ABADC9A" w14:textId="3DDF1E0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E4B0854" w14:textId="09E3FF0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EBFB19E" w14:textId="4AF619D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8F98EC9" w14:textId="5079E129"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3B0C0AB" w14:textId="77777777" w:rsidR="00DA1A46" w:rsidRPr="00F312D0" w:rsidRDefault="00DA1A46" w:rsidP="00DA1A46">
            <w:pPr>
              <w:widowControl w:val="0"/>
              <w:spacing w:before="20" w:after="20" w:line="240" w:lineRule="auto"/>
              <w:jc w:val="both"/>
              <w:rPr>
                <w:rFonts w:eastAsia="Times New Roman"/>
                <w:sz w:val="24"/>
                <w:szCs w:val="24"/>
              </w:rPr>
            </w:pPr>
          </w:p>
        </w:tc>
      </w:tr>
    </w:tbl>
    <w:p w14:paraId="61071D78" w14:textId="77777777" w:rsidR="00FC69FF" w:rsidRDefault="00FC69FF" w:rsidP="00FC69FF">
      <w:pPr>
        <w:jc w:val="right"/>
      </w:pPr>
    </w:p>
    <w:p w14:paraId="27BB197D" w14:textId="77777777" w:rsidR="001A5784" w:rsidRDefault="001A5784" w:rsidP="001A5784">
      <w:pPr>
        <w:spacing w:before="120" w:after="0"/>
        <w:jc w:val="center"/>
        <w:rPr>
          <w:b/>
        </w:rPr>
      </w:pPr>
    </w:p>
    <w:p w14:paraId="4FCDA9E0" w14:textId="77777777" w:rsidR="001A5784" w:rsidRDefault="001A5784" w:rsidP="001A5784">
      <w:pPr>
        <w:spacing w:before="120" w:after="0"/>
        <w:jc w:val="center"/>
        <w:rPr>
          <w:b/>
        </w:rPr>
      </w:pPr>
    </w:p>
    <w:p w14:paraId="1FFACB92" w14:textId="77777777" w:rsidR="001A5784" w:rsidRDefault="001A5784" w:rsidP="001A5784">
      <w:pPr>
        <w:spacing w:before="120" w:after="0"/>
        <w:jc w:val="center"/>
        <w:rPr>
          <w:b/>
        </w:rPr>
      </w:pPr>
    </w:p>
    <w:p w14:paraId="736067AB" w14:textId="77777777" w:rsidR="001A5784" w:rsidRDefault="001A5784" w:rsidP="001A5784">
      <w:pPr>
        <w:spacing w:before="120" w:after="0"/>
        <w:jc w:val="center"/>
        <w:rPr>
          <w:b/>
        </w:rPr>
      </w:pPr>
    </w:p>
    <w:p w14:paraId="5475FDD6" w14:textId="77777777" w:rsidR="001A5784" w:rsidRDefault="001A5784" w:rsidP="001A5784">
      <w:pPr>
        <w:spacing w:before="120" w:after="0"/>
        <w:jc w:val="center"/>
        <w:rPr>
          <w:b/>
        </w:rPr>
      </w:pPr>
    </w:p>
    <w:p w14:paraId="4D97D82D" w14:textId="77777777" w:rsidR="001A5784" w:rsidRDefault="001A5784" w:rsidP="001A5784">
      <w:pPr>
        <w:spacing w:before="120" w:after="0"/>
        <w:jc w:val="center"/>
        <w:rPr>
          <w:b/>
        </w:rPr>
      </w:pPr>
    </w:p>
    <w:p w14:paraId="554D2398" w14:textId="77777777" w:rsidR="001A5784" w:rsidRDefault="001A5784" w:rsidP="001A5784">
      <w:pPr>
        <w:spacing w:before="120" w:after="0"/>
        <w:jc w:val="center"/>
        <w:rPr>
          <w:b/>
        </w:rPr>
      </w:pPr>
    </w:p>
    <w:p w14:paraId="0B5B519E" w14:textId="77777777" w:rsidR="001A5784" w:rsidRDefault="001A5784" w:rsidP="001A5784">
      <w:pPr>
        <w:spacing w:before="120" w:after="0"/>
        <w:jc w:val="center"/>
        <w:rPr>
          <w:b/>
        </w:rPr>
      </w:pPr>
    </w:p>
    <w:p w14:paraId="4956D43E" w14:textId="77777777" w:rsidR="001A5784" w:rsidRDefault="001A5784" w:rsidP="001A5784">
      <w:pPr>
        <w:spacing w:before="120" w:after="0"/>
        <w:jc w:val="center"/>
        <w:rPr>
          <w:b/>
        </w:rPr>
      </w:pPr>
    </w:p>
    <w:p w14:paraId="2319310E" w14:textId="77777777" w:rsidR="001A5784" w:rsidRDefault="001A5784" w:rsidP="001A5784">
      <w:pPr>
        <w:spacing w:before="120" w:after="0"/>
        <w:jc w:val="center"/>
        <w:rPr>
          <w:b/>
        </w:rPr>
      </w:pPr>
    </w:p>
    <w:p w14:paraId="39832B83" w14:textId="77777777" w:rsidR="001A5784" w:rsidRPr="008F6D22" w:rsidRDefault="001A5784" w:rsidP="001A5784">
      <w:pPr>
        <w:spacing w:before="120" w:after="0"/>
        <w:jc w:val="center"/>
        <w:rPr>
          <w:b/>
          <w:i/>
        </w:rPr>
      </w:pPr>
      <w:r w:rsidRPr="008F6D22">
        <w:rPr>
          <w:b/>
        </w:rPr>
        <w:lastRenderedPageBreak/>
        <w:t>Phụ lục</w:t>
      </w:r>
    </w:p>
    <w:p w14:paraId="782922D1" w14:textId="77777777" w:rsidR="001A5784" w:rsidRDefault="001A5784" w:rsidP="001A5784">
      <w:pPr>
        <w:spacing w:after="0"/>
        <w:jc w:val="center"/>
        <w:rPr>
          <w:b/>
          <w:sz w:val="26"/>
          <w:szCs w:val="26"/>
        </w:rPr>
      </w:pPr>
      <w:r w:rsidRPr="008F6D22">
        <w:rPr>
          <w:b/>
          <w:sz w:val="26"/>
          <w:szCs w:val="26"/>
        </w:rPr>
        <w:t>HƯỚNG DẪN CHẤM ĐIỂM CÁC TIÊU CHÍ, TIÊU CHÍ THÀNH PHẦN CHỈ SỐ CẢI CÁCH HÀNH CHÍNH CẤP TỈNH</w:t>
      </w:r>
    </w:p>
    <w:p w14:paraId="5689BAC6" w14:textId="77777777" w:rsidR="00C010A6" w:rsidRPr="00C010A6" w:rsidRDefault="00C010A6" w:rsidP="001A5784">
      <w:pPr>
        <w:spacing w:after="0"/>
        <w:jc w:val="center"/>
        <w:rPr>
          <w:b/>
          <w:i/>
          <w:sz w:val="22"/>
          <w:szCs w:val="26"/>
        </w:rPr>
      </w:pPr>
    </w:p>
    <w:tbl>
      <w:tblPr>
        <w:tblW w:w="50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936"/>
        <w:gridCol w:w="7489"/>
        <w:gridCol w:w="3311"/>
      </w:tblGrid>
      <w:tr w:rsidR="001A5784" w:rsidRPr="008F6D22" w14:paraId="4F3D3D45" w14:textId="77777777" w:rsidTr="001A5784">
        <w:trPr>
          <w:trHeight w:val="596"/>
          <w:tblHeader/>
        </w:trPr>
        <w:tc>
          <w:tcPr>
            <w:tcW w:w="811" w:type="dxa"/>
            <w:shd w:val="clear" w:color="auto" w:fill="auto"/>
            <w:noWrap/>
            <w:vAlign w:val="center"/>
          </w:tcPr>
          <w:p w14:paraId="2DB38634" w14:textId="77777777" w:rsidR="001A5784" w:rsidRPr="008F6D22" w:rsidRDefault="001A5784" w:rsidP="001A5784">
            <w:pPr>
              <w:pStyle w:val="ListParagraph"/>
              <w:widowControl w:val="0"/>
              <w:spacing w:before="20" w:after="20" w:line="240" w:lineRule="auto"/>
              <w:ind w:left="170"/>
              <w:rPr>
                <w:rFonts w:eastAsia="Times New Roman"/>
                <w:b/>
                <w:bCs/>
                <w:sz w:val="20"/>
                <w:szCs w:val="24"/>
              </w:rPr>
            </w:pPr>
            <w:r w:rsidRPr="008F6D22">
              <w:rPr>
                <w:rFonts w:eastAsia="Times New Roman"/>
                <w:b/>
                <w:bCs/>
                <w:sz w:val="20"/>
                <w:szCs w:val="24"/>
              </w:rPr>
              <w:t>STT</w:t>
            </w:r>
          </w:p>
        </w:tc>
        <w:tc>
          <w:tcPr>
            <w:tcW w:w="2936" w:type="dxa"/>
            <w:shd w:val="clear" w:color="auto" w:fill="auto"/>
            <w:vAlign w:val="center"/>
            <w:hideMark/>
          </w:tcPr>
          <w:p w14:paraId="5B30319C" w14:textId="77777777" w:rsidR="001A5784" w:rsidRPr="008F6D22" w:rsidRDefault="001A5784" w:rsidP="001A5784">
            <w:pPr>
              <w:widowControl w:val="0"/>
              <w:spacing w:before="20" w:after="20" w:line="240" w:lineRule="auto"/>
              <w:jc w:val="center"/>
              <w:rPr>
                <w:rFonts w:eastAsia="Times New Roman"/>
                <w:b/>
                <w:bCs/>
                <w:sz w:val="24"/>
                <w:szCs w:val="24"/>
              </w:rPr>
            </w:pPr>
            <w:r w:rsidRPr="008F6D22">
              <w:rPr>
                <w:rFonts w:eastAsia="Times New Roman"/>
                <w:b/>
                <w:bCs/>
                <w:sz w:val="24"/>
                <w:szCs w:val="24"/>
              </w:rPr>
              <w:t>Tên TC/TCTP</w:t>
            </w:r>
          </w:p>
        </w:tc>
        <w:tc>
          <w:tcPr>
            <w:tcW w:w="7489" w:type="dxa"/>
            <w:vAlign w:val="center"/>
          </w:tcPr>
          <w:p w14:paraId="62EC1AC4" w14:textId="77777777" w:rsidR="001A5784" w:rsidRPr="008F6D22" w:rsidRDefault="001A5784" w:rsidP="001A5784">
            <w:pPr>
              <w:widowControl w:val="0"/>
              <w:spacing w:before="20" w:after="20" w:line="240" w:lineRule="auto"/>
              <w:jc w:val="center"/>
              <w:rPr>
                <w:rFonts w:eastAsia="Times New Roman"/>
                <w:b/>
                <w:bCs/>
                <w:sz w:val="24"/>
                <w:szCs w:val="24"/>
              </w:rPr>
            </w:pPr>
            <w:r w:rsidRPr="008F6D22">
              <w:rPr>
                <w:rFonts w:eastAsia="Times New Roman"/>
                <w:b/>
                <w:bCs/>
                <w:sz w:val="24"/>
                <w:szCs w:val="24"/>
              </w:rPr>
              <w:t>Cách chấm điểm</w:t>
            </w:r>
          </w:p>
        </w:tc>
        <w:tc>
          <w:tcPr>
            <w:tcW w:w="3311" w:type="dxa"/>
            <w:shd w:val="clear" w:color="auto" w:fill="auto"/>
            <w:vAlign w:val="center"/>
          </w:tcPr>
          <w:p w14:paraId="16CBBD07" w14:textId="77777777" w:rsidR="001A5784" w:rsidRPr="008F6D22" w:rsidRDefault="001A5784" w:rsidP="001A5784">
            <w:pPr>
              <w:widowControl w:val="0"/>
              <w:spacing w:before="20" w:after="20" w:line="240" w:lineRule="auto"/>
              <w:jc w:val="center"/>
              <w:rPr>
                <w:rFonts w:eastAsia="Times New Roman"/>
                <w:b/>
                <w:bCs/>
                <w:sz w:val="24"/>
                <w:szCs w:val="24"/>
              </w:rPr>
            </w:pPr>
            <w:r w:rsidRPr="008F6D22">
              <w:rPr>
                <w:rFonts w:eastAsia="Times New Roman"/>
                <w:b/>
                <w:bCs/>
                <w:sz w:val="24"/>
                <w:szCs w:val="24"/>
              </w:rPr>
              <w:t>Tài liệu kiểm chứng</w:t>
            </w:r>
          </w:p>
          <w:p w14:paraId="211F77A2" w14:textId="77777777" w:rsidR="001A5784" w:rsidRPr="008F6D22" w:rsidRDefault="001A5784" w:rsidP="001A5784">
            <w:pPr>
              <w:widowControl w:val="0"/>
              <w:spacing w:before="20" w:after="20" w:line="240" w:lineRule="auto"/>
              <w:jc w:val="center"/>
              <w:rPr>
                <w:rFonts w:eastAsia="Times New Roman"/>
                <w:b/>
                <w:bCs/>
                <w:sz w:val="24"/>
                <w:szCs w:val="24"/>
              </w:rPr>
            </w:pPr>
            <w:r w:rsidRPr="008F6D22">
              <w:rPr>
                <w:rFonts w:eastAsia="Times New Roman"/>
                <w:b/>
                <w:bCs/>
                <w:sz w:val="24"/>
                <w:szCs w:val="24"/>
              </w:rPr>
              <w:t>(TLKC)</w:t>
            </w:r>
          </w:p>
        </w:tc>
      </w:tr>
      <w:tr w:rsidR="001A5784" w:rsidRPr="008F6D22" w14:paraId="42AF1DC4" w14:textId="77777777" w:rsidTr="001A5784">
        <w:tc>
          <w:tcPr>
            <w:tcW w:w="811" w:type="dxa"/>
            <w:shd w:val="clear" w:color="auto" w:fill="auto"/>
            <w:noWrap/>
          </w:tcPr>
          <w:p w14:paraId="7B645B7A"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5416483D"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TCTP 3.1.1 - Thực hiện quy định về ban hành TTHC theo thẩm quyền</w:t>
            </w:r>
          </w:p>
        </w:tc>
        <w:tc>
          <w:tcPr>
            <w:tcW w:w="7489" w:type="dxa"/>
          </w:tcPr>
          <w:p w14:paraId="75DE1BCE"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bCs/>
                <w:sz w:val="24"/>
                <w:szCs w:val="24"/>
              </w:rPr>
              <w:t>Nếu trong năm tỉnh không ban hành các quy định TTHC (nội dung TTHC, thành phần hồ sơ, mẫu đơn, mẫu tờ khai, điều kiện thực hiện TTHC...) trái với thẩm quyền được giao thì điểm đánh giá là 0.5; nếu có ban hành các quy định TTHC trái thẩm quyền được giao thì điểm đánh giá là 0.</w:t>
            </w:r>
          </w:p>
        </w:tc>
        <w:tc>
          <w:tcPr>
            <w:tcW w:w="3311" w:type="dxa"/>
            <w:shd w:val="clear" w:color="auto" w:fill="auto"/>
          </w:tcPr>
          <w:p w14:paraId="64DDB142"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Báo cáo công tác kiểm soát TTHC của tỉnh;</w:t>
            </w:r>
          </w:p>
          <w:p w14:paraId="27E621E5"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theo dõi, kiểm tra của Văn phòng Chính phủ (do Văn phòng Chính phủ cung cấp).</w:t>
            </w:r>
          </w:p>
        </w:tc>
      </w:tr>
      <w:tr w:rsidR="001A5784" w:rsidRPr="008F6D22" w14:paraId="010AB728" w14:textId="77777777" w:rsidTr="001A5784">
        <w:tc>
          <w:tcPr>
            <w:tcW w:w="811" w:type="dxa"/>
            <w:shd w:val="clear" w:color="auto" w:fill="auto"/>
            <w:noWrap/>
          </w:tcPr>
          <w:p w14:paraId="5315BE4B"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04323823"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TCTP 3.1.2 - Xử lý các vấn đề phát hiện qua rà soát TTHC</w:t>
            </w:r>
          </w:p>
        </w:tc>
        <w:tc>
          <w:tcPr>
            <w:tcW w:w="7489" w:type="dxa"/>
          </w:tcPr>
          <w:p w14:paraId="15A057FB"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Tính tỷ lệ % giữa số vấn đề đã được xử lý hoặc kiến nghị xử lý so với tổng số vấn đề phát hiện qua rà soát. Nếu tỷ lệ này đạt:</w:t>
            </w:r>
          </w:p>
          <w:p w14:paraId="435BF3AD"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Từ 100% thì điểm đánh giá là 0.5;</w:t>
            </w:r>
          </w:p>
          <w:p w14:paraId="39A0163B"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Dưới 100% thì điểm đánh giá là 0.</w:t>
            </w:r>
          </w:p>
        </w:tc>
        <w:tc>
          <w:tcPr>
            <w:tcW w:w="3311" w:type="dxa"/>
            <w:shd w:val="clear" w:color="auto" w:fill="auto"/>
          </w:tcPr>
          <w:p w14:paraId="4D819BDE"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Báo cáo công tác kiểm soát TTHC của tỉnh;</w:t>
            </w:r>
          </w:p>
          <w:p w14:paraId="0045639A"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theo dõi, kiểm tra của Văn phòng Chính phủ (do Văn phòng Chính phủ cung cấp).</w:t>
            </w:r>
          </w:p>
        </w:tc>
      </w:tr>
      <w:tr w:rsidR="001A5784" w:rsidRPr="008F6D22" w14:paraId="469F930F" w14:textId="77777777" w:rsidTr="001A5784">
        <w:tc>
          <w:tcPr>
            <w:tcW w:w="811" w:type="dxa"/>
            <w:shd w:val="clear" w:color="auto" w:fill="auto"/>
            <w:noWrap/>
          </w:tcPr>
          <w:p w14:paraId="13213375"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7BBFBAA5"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TCTP 3.2.1 - Công bố TTHC và danh mục TTHC thuộc thẩm quyền giải quyết của các cấp chính quyền trên địa bàn tỉnh</w:t>
            </w:r>
          </w:p>
        </w:tc>
        <w:tc>
          <w:tcPr>
            <w:tcW w:w="7489" w:type="dxa"/>
          </w:tcPr>
          <w:p w14:paraId="056858BC" w14:textId="77777777" w:rsidR="001A5784" w:rsidRPr="008F6D22" w:rsidRDefault="001A5784" w:rsidP="001A5784">
            <w:pPr>
              <w:autoSpaceDE w:val="0"/>
              <w:autoSpaceDN w:val="0"/>
              <w:spacing w:before="20" w:after="20" w:line="240" w:lineRule="auto"/>
              <w:jc w:val="both"/>
              <w:rPr>
                <w:sz w:val="24"/>
                <w:szCs w:val="24"/>
              </w:rPr>
            </w:pPr>
            <w:r w:rsidRPr="008F6D22">
              <w:rPr>
                <w:sz w:val="24"/>
                <w:szCs w:val="24"/>
              </w:rPr>
              <w:t xml:space="preserve">- Yêu cầu: </w:t>
            </w:r>
          </w:p>
          <w:p w14:paraId="0F20E377" w14:textId="77777777" w:rsidR="001A5784" w:rsidRPr="008F6D22" w:rsidRDefault="001A5784" w:rsidP="001A5784">
            <w:pPr>
              <w:autoSpaceDE w:val="0"/>
              <w:autoSpaceDN w:val="0"/>
              <w:spacing w:before="20" w:after="20" w:line="240" w:lineRule="auto"/>
              <w:jc w:val="both"/>
              <w:rPr>
                <w:sz w:val="24"/>
                <w:szCs w:val="24"/>
              </w:rPr>
            </w:pPr>
            <w:r w:rsidRPr="008F6D22">
              <w:rPr>
                <w:sz w:val="24"/>
                <w:szCs w:val="24"/>
              </w:rPr>
              <w:t xml:space="preserve">+ Các quyết định công bố TTHC thuộc thẩm quyền giải quyết của tỉnh phải được ban hành chậm nhất trước 05 ngày làm việc tính đến ngày VBQPPL có quy định về TTHC có hiệu lực thi hành. </w:t>
            </w:r>
          </w:p>
          <w:p w14:paraId="7BC3046C" w14:textId="77777777" w:rsidR="001A5784" w:rsidRPr="008F6D22" w:rsidRDefault="001A5784" w:rsidP="001A5784">
            <w:pPr>
              <w:autoSpaceDE w:val="0"/>
              <w:autoSpaceDN w:val="0"/>
              <w:spacing w:before="20" w:after="20" w:line="240" w:lineRule="auto"/>
              <w:jc w:val="both"/>
              <w:rPr>
                <w:sz w:val="24"/>
                <w:szCs w:val="24"/>
              </w:rPr>
            </w:pPr>
            <w:r w:rsidRPr="008F6D22">
              <w:rPr>
                <w:sz w:val="24"/>
                <w:szCs w:val="24"/>
              </w:rPr>
              <w:t>Trường hợp VBQPPL được ban hành theo trình tự, thủ tục rút gọn có hiệu lực kể từ ngày thông qua hoặc ký ban hành thì quyết định công bố TTHC phải được ban hành chậm nhất là sau 03 ngày kể từ ngày công bố hoặc ký ban hành VBQPPL có quy định về TTHC.</w:t>
            </w:r>
          </w:p>
          <w:p w14:paraId="038DAC48" w14:textId="77777777" w:rsidR="001A5784" w:rsidRPr="008F6D22" w:rsidRDefault="001A5784" w:rsidP="001A5784">
            <w:pPr>
              <w:autoSpaceDE w:val="0"/>
              <w:autoSpaceDN w:val="0"/>
              <w:spacing w:before="20" w:after="20" w:line="240" w:lineRule="auto"/>
              <w:jc w:val="both"/>
              <w:rPr>
                <w:sz w:val="24"/>
                <w:szCs w:val="24"/>
              </w:rPr>
            </w:pPr>
            <w:r w:rsidRPr="008F6D22">
              <w:rPr>
                <w:sz w:val="24"/>
                <w:szCs w:val="24"/>
              </w:rPr>
              <w:t>+ Công bố TTHC hoặc nhóm TTHC liên thông theo thẩm quyền quy định tại Nghị định 61/2018/NĐ-CP và Điều 4, Thông tư 01/2018/TT-VPCP.</w:t>
            </w:r>
          </w:p>
          <w:p w14:paraId="6D17022C" w14:textId="77777777" w:rsidR="001A5784" w:rsidRPr="008F6D22" w:rsidRDefault="001A5784" w:rsidP="001A5784">
            <w:pPr>
              <w:autoSpaceDE w:val="0"/>
              <w:autoSpaceDN w:val="0"/>
              <w:spacing w:before="20" w:after="20" w:line="240" w:lineRule="auto"/>
              <w:jc w:val="both"/>
              <w:rPr>
                <w:sz w:val="24"/>
                <w:szCs w:val="24"/>
              </w:rPr>
            </w:pPr>
            <w:r w:rsidRPr="008F6D22">
              <w:rPr>
                <w:sz w:val="24"/>
                <w:szCs w:val="24"/>
              </w:rPr>
              <w:t xml:space="preserve">- Nếu 100% số TTHC thuộc thẩm quyền giải quyết của địa phương được sửa đổi, bổ sung, bãi bỏ hoặc mới ban hành trong năm được công bố kịp thời </w:t>
            </w:r>
            <w:r w:rsidRPr="008F6D22">
              <w:rPr>
                <w:b/>
                <w:sz w:val="24"/>
                <w:szCs w:val="24"/>
              </w:rPr>
              <w:t>VÀ</w:t>
            </w:r>
            <w:r w:rsidRPr="008F6D22">
              <w:rPr>
                <w:sz w:val="24"/>
                <w:szCs w:val="24"/>
              </w:rPr>
              <w:t xml:space="preserve"> đã công bố TTHC hoặc nhóm TTHC</w:t>
            </w:r>
            <w:bookmarkStart w:id="0" w:name="_GoBack"/>
            <w:bookmarkEnd w:id="0"/>
            <w:r w:rsidRPr="008F6D22">
              <w:rPr>
                <w:sz w:val="24"/>
                <w:szCs w:val="24"/>
              </w:rPr>
              <w:t xml:space="preserve"> liên thông theo quy định của bộ, ngành Trung ương thì điểm đánh giá là 0.25;</w:t>
            </w:r>
          </w:p>
          <w:p w14:paraId="26BB3EC8" w14:textId="77777777" w:rsidR="001A5784" w:rsidRPr="008F6D22" w:rsidRDefault="001A5784" w:rsidP="001A5784">
            <w:pPr>
              <w:autoSpaceDE w:val="0"/>
              <w:autoSpaceDN w:val="0"/>
              <w:spacing w:before="20" w:after="20" w:line="240" w:lineRule="auto"/>
              <w:jc w:val="both"/>
              <w:rPr>
                <w:sz w:val="24"/>
                <w:szCs w:val="24"/>
              </w:rPr>
            </w:pPr>
            <w:r w:rsidRPr="008F6D22">
              <w:rPr>
                <w:sz w:val="24"/>
                <w:szCs w:val="24"/>
              </w:rPr>
              <w:t xml:space="preserve">- Nếu dưới 100% số TTHC thuộc thẩm quyền giải quyết của địa phương được sửa đổi, bổ sung, bãi bỏ hoặc mới ban hành trong năm được công bố kịp thời </w:t>
            </w:r>
            <w:r w:rsidRPr="008F6D22">
              <w:rPr>
                <w:b/>
                <w:sz w:val="24"/>
                <w:szCs w:val="24"/>
              </w:rPr>
              <w:t>HOẶC</w:t>
            </w:r>
            <w:r w:rsidRPr="008F6D22">
              <w:rPr>
                <w:sz w:val="24"/>
                <w:szCs w:val="24"/>
              </w:rPr>
              <w:t xml:space="preserve"> chưa công bố TTHC hoặc nhóm TTHC liên thông theo </w:t>
            </w:r>
            <w:r w:rsidRPr="008F6D22">
              <w:rPr>
                <w:sz w:val="24"/>
                <w:szCs w:val="24"/>
              </w:rPr>
              <w:lastRenderedPageBreak/>
              <w:t>quy định của bộ, ngành Trung ương thì điểm đánh giá là 0.</w:t>
            </w:r>
          </w:p>
          <w:p w14:paraId="78644E9A" w14:textId="77777777" w:rsidR="001A5784" w:rsidRPr="008F6D22" w:rsidRDefault="001A5784" w:rsidP="001A5784">
            <w:pPr>
              <w:widowControl w:val="0"/>
              <w:spacing w:before="20" w:after="20" w:line="240" w:lineRule="auto"/>
              <w:jc w:val="both"/>
              <w:rPr>
                <w:rFonts w:eastAsia="Times New Roman"/>
                <w:sz w:val="24"/>
                <w:szCs w:val="24"/>
              </w:rPr>
            </w:pPr>
            <w:r w:rsidRPr="008F6D22">
              <w:rPr>
                <w:sz w:val="24"/>
                <w:szCs w:val="24"/>
              </w:rPr>
              <w:t xml:space="preserve">- Trường hợp công bố chưa đạt 100% số TTHC theo quy định nhưng trong đó có TTHC do bộ, ngành Trung ương công bố chậm, đề nghị có giải trình cụ thể. </w:t>
            </w:r>
          </w:p>
        </w:tc>
        <w:tc>
          <w:tcPr>
            <w:tcW w:w="3311" w:type="dxa"/>
            <w:shd w:val="clear" w:color="auto" w:fill="auto"/>
          </w:tcPr>
          <w:p w14:paraId="3B2862E1"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lastRenderedPageBreak/>
              <w:t>- Báo cáo công tác kiểm soát TTHC của tỉnh;</w:t>
            </w:r>
          </w:p>
          <w:p w14:paraId="1766322C"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theo dõi, kiểm tra của Văn phòng Chính phủ (do Văn phòng Chính phủ cung cấp).</w:t>
            </w:r>
          </w:p>
        </w:tc>
      </w:tr>
      <w:tr w:rsidR="001A5784" w:rsidRPr="008F6D22" w14:paraId="166F3F15" w14:textId="77777777" w:rsidTr="001A5784">
        <w:tc>
          <w:tcPr>
            <w:tcW w:w="811" w:type="dxa"/>
            <w:shd w:val="clear" w:color="auto" w:fill="auto"/>
            <w:noWrap/>
          </w:tcPr>
          <w:p w14:paraId="72D96E74"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1A6F4756"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TCTP 3.2.2 - Nhập, đăng tải công khai TTHC vào Cơ sở dữ liệu quốc gia sau khi công bố</w:t>
            </w:r>
          </w:p>
        </w:tc>
        <w:tc>
          <w:tcPr>
            <w:tcW w:w="7489" w:type="dxa"/>
          </w:tcPr>
          <w:p w14:paraId="3A107700"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Yêu cầu: TTHC phải được nhập, đăng tải công khai vào Cơ sở dữ liệu quốc gia về TTHC chậm nhất là 05 ngày làm việc kể từ ngày ký quyết định công bố hoặc chậm nhất là 02 ngày làm việc kể từ ngày ký quyết định công bố đối với các TTHC quy định trong VBQPPL được ban hành theo trình tự, thủ tục rút gọn có hiệu lực kể từ ngày thông qua hoặc ký ban hành.</w:t>
            </w:r>
          </w:p>
          <w:p w14:paraId="24B1FCCA"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Nếu 100% TTHC được nhập, đăng tải công khai kịp thời vào Cơ sở dữ liệu quốc gia về TTHC thì điểm đánh giá là 0.25; nếu dưới 100% TTHC được nhập, đăng tải công khai kịp thời thì điểm đánh giá là 0.</w:t>
            </w:r>
          </w:p>
          <w:p w14:paraId="5B3B974A"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xml:space="preserve">- Trường hợp chưa nhập, đăng tải kịp thời 100% số TTHC sau khi công bố nhưng trong đó có TTHC do bộ, ngành Trung ương nhập, đăng tải chậm so với quy định, đề nghị có giải trình cụ thể. </w:t>
            </w:r>
          </w:p>
        </w:tc>
        <w:tc>
          <w:tcPr>
            <w:tcW w:w="3311" w:type="dxa"/>
            <w:shd w:val="clear" w:color="auto" w:fill="auto"/>
          </w:tcPr>
          <w:p w14:paraId="1827DDC8"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Báo cáo công tác kiểm soát TTHC của tỉnh;</w:t>
            </w:r>
          </w:p>
          <w:p w14:paraId="4C740AB6"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theo dõi, kiểm tra của Văn phòng Chính phủ (do Văn phòng Chính phủ cung cấp);</w:t>
            </w:r>
          </w:p>
          <w:p w14:paraId="1ACBC5C8"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TLKC khác nếu có.</w:t>
            </w:r>
          </w:p>
        </w:tc>
      </w:tr>
      <w:tr w:rsidR="001A5784" w:rsidRPr="008F6D22" w14:paraId="027F91AC" w14:textId="77777777" w:rsidTr="001A5784">
        <w:tc>
          <w:tcPr>
            <w:tcW w:w="811" w:type="dxa"/>
            <w:shd w:val="clear" w:color="auto" w:fill="auto"/>
            <w:noWrap/>
          </w:tcPr>
          <w:p w14:paraId="44D3CFA9"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tcPr>
          <w:p w14:paraId="0CD267BB"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xml:space="preserve">TCTP 3.2.3 - Công bố quy trình nội bộ giải quyết TTHC </w:t>
            </w:r>
          </w:p>
        </w:tc>
        <w:tc>
          <w:tcPr>
            <w:tcW w:w="7489" w:type="dxa"/>
          </w:tcPr>
          <w:p w14:paraId="7EE22288" w14:textId="77777777" w:rsidR="001A5784" w:rsidRPr="008F6D22" w:rsidRDefault="001A5784" w:rsidP="001A5784">
            <w:pPr>
              <w:widowControl w:val="0"/>
              <w:autoSpaceDE w:val="0"/>
              <w:autoSpaceDN w:val="0"/>
              <w:spacing w:before="20" w:after="20" w:line="240" w:lineRule="auto"/>
              <w:jc w:val="both"/>
              <w:rPr>
                <w:sz w:val="24"/>
                <w:szCs w:val="24"/>
              </w:rPr>
            </w:pPr>
            <w:r w:rsidRPr="008F6D22">
              <w:rPr>
                <w:sz w:val="24"/>
                <w:szCs w:val="24"/>
              </w:rPr>
              <w:t xml:space="preserve">- Yêu cầu: </w:t>
            </w:r>
            <w:bookmarkStart w:id="1" w:name="khoan_5_35"/>
            <w:r w:rsidRPr="008F6D22">
              <w:rPr>
                <w:sz w:val="24"/>
                <w:szCs w:val="24"/>
              </w:rPr>
              <w:t>Ban hành quy trình nội bộ đối với việc giải quyết từng TTHC thuộc phạm vi thực hiện của địa phương theo quy định tại Nghị định số 61/2018/NĐ-CP</w:t>
            </w:r>
            <w:bookmarkEnd w:id="1"/>
            <w:r w:rsidRPr="008F6D22">
              <w:rPr>
                <w:sz w:val="24"/>
                <w:szCs w:val="24"/>
              </w:rPr>
              <w:t xml:space="preserve"> và Thông tư số 01/2018/TT-VPCP.</w:t>
            </w:r>
          </w:p>
          <w:p w14:paraId="4453C50D" w14:textId="77777777" w:rsidR="001A5784" w:rsidRPr="008F6D22" w:rsidRDefault="001A5784" w:rsidP="001A5784">
            <w:pPr>
              <w:widowControl w:val="0"/>
              <w:autoSpaceDE w:val="0"/>
              <w:autoSpaceDN w:val="0"/>
              <w:spacing w:before="20" w:after="20" w:line="240" w:lineRule="auto"/>
              <w:jc w:val="both"/>
              <w:rPr>
                <w:sz w:val="24"/>
                <w:szCs w:val="24"/>
              </w:rPr>
            </w:pPr>
            <w:r w:rsidRPr="008F6D22">
              <w:rPr>
                <w:sz w:val="24"/>
                <w:szCs w:val="24"/>
              </w:rPr>
              <w:t>-  Nếu 100% số TTHC thuộc thẩm quyền giải quyết của CQCM cấp tỉnh đã được công bố quy trình nội bộ thì điểm đánh giá là 0.25;</w:t>
            </w:r>
          </w:p>
          <w:p w14:paraId="5CBB511F" w14:textId="77777777" w:rsidR="001A5784" w:rsidRPr="008F6D22" w:rsidRDefault="001A5784" w:rsidP="001A5784">
            <w:pPr>
              <w:widowControl w:val="0"/>
              <w:autoSpaceDE w:val="0"/>
              <w:autoSpaceDN w:val="0"/>
              <w:spacing w:before="20" w:after="20" w:line="240" w:lineRule="auto"/>
              <w:jc w:val="both"/>
              <w:rPr>
                <w:sz w:val="24"/>
                <w:szCs w:val="24"/>
              </w:rPr>
            </w:pPr>
            <w:r w:rsidRPr="008F6D22">
              <w:rPr>
                <w:sz w:val="24"/>
                <w:szCs w:val="24"/>
              </w:rPr>
              <w:t>- Nếu 100% số TTHC thuộc thẩm quyền giải quyết của UBND cấp huyện đã được công bố quy trình nội bộ thì điểm đánh giá CỘNG THÊM 0.25 điểm;</w:t>
            </w:r>
          </w:p>
          <w:p w14:paraId="19240475" w14:textId="77777777" w:rsidR="001A5784" w:rsidRPr="008F6D22" w:rsidRDefault="001A5784" w:rsidP="001A5784">
            <w:pPr>
              <w:widowControl w:val="0"/>
              <w:autoSpaceDE w:val="0"/>
              <w:autoSpaceDN w:val="0"/>
              <w:spacing w:before="20" w:after="20" w:line="240" w:lineRule="auto"/>
              <w:jc w:val="both"/>
              <w:rPr>
                <w:sz w:val="24"/>
                <w:szCs w:val="24"/>
              </w:rPr>
            </w:pPr>
            <w:r w:rsidRPr="008F6D22">
              <w:rPr>
                <w:sz w:val="24"/>
                <w:szCs w:val="24"/>
              </w:rPr>
              <w:t>- Nếu 100% số TTHC thuộc thẩm quyền giải quyết của UBND cấp xã đã được công bố quy trình nội bộ thì điểm đánh giá CỘNG THÊM 0.25 điểm.</w:t>
            </w:r>
          </w:p>
          <w:p w14:paraId="15CBA917" w14:textId="77777777" w:rsidR="001A5784" w:rsidRPr="008F6D22" w:rsidRDefault="001A5784" w:rsidP="001A5784">
            <w:pPr>
              <w:widowControl w:val="0"/>
              <w:spacing w:before="20" w:after="20" w:line="240" w:lineRule="auto"/>
              <w:jc w:val="both"/>
              <w:rPr>
                <w:rFonts w:eastAsia="Times New Roman"/>
                <w:sz w:val="24"/>
                <w:szCs w:val="24"/>
              </w:rPr>
            </w:pPr>
            <w:r w:rsidRPr="008F6D22">
              <w:rPr>
                <w:sz w:val="24"/>
                <w:szCs w:val="24"/>
              </w:rPr>
              <w:t xml:space="preserve">- </w:t>
            </w:r>
            <w:r w:rsidRPr="008F6D22">
              <w:rPr>
                <w:rFonts w:eastAsia="Times New Roman"/>
                <w:sz w:val="24"/>
                <w:szCs w:val="24"/>
              </w:rPr>
              <w:t>Nếu cấp nào không đạt tỷ lệ 100% thì điểm đánh giá là 0 điểm tương ứng với thang điểm đánh giá của cấp đó.</w:t>
            </w:r>
          </w:p>
        </w:tc>
        <w:tc>
          <w:tcPr>
            <w:tcW w:w="3311" w:type="dxa"/>
            <w:shd w:val="clear" w:color="auto" w:fill="auto"/>
          </w:tcPr>
          <w:p w14:paraId="41228DC1"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Báo cáo công tác kiểm soát TTHC của tỉnh;</w:t>
            </w:r>
          </w:p>
          <w:p w14:paraId="65A4FA01"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theo dõi, kiểm tra của Văn phòng Chính phủ (do Văn phòng Chính phủ cung cấp);</w:t>
            </w:r>
          </w:p>
          <w:p w14:paraId="0517F0DA"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Quyết định ban hành quy trình nội bộ giải quyết TTHC của tỉnh.</w:t>
            </w:r>
          </w:p>
        </w:tc>
      </w:tr>
      <w:tr w:rsidR="001A5784" w:rsidRPr="008F6D22" w14:paraId="5F9B9677" w14:textId="77777777" w:rsidTr="001A5784">
        <w:tc>
          <w:tcPr>
            <w:tcW w:w="811" w:type="dxa"/>
            <w:shd w:val="clear" w:color="auto" w:fill="auto"/>
            <w:noWrap/>
          </w:tcPr>
          <w:p w14:paraId="730428FB"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01A5198E"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xml:space="preserve">TCTP 3.2.4 - Tỷ lệ CQCM cấp tỉnh và ĐVHC cấp huyện, cấp xã công khai TTHC đầy đủ, đúng quy </w:t>
            </w:r>
            <w:r w:rsidRPr="008F6D22">
              <w:rPr>
                <w:rFonts w:eastAsia="Times New Roman"/>
                <w:sz w:val="24"/>
                <w:szCs w:val="24"/>
              </w:rPr>
              <w:lastRenderedPageBreak/>
              <w:t>định tại nơi tiếp nhận, giải quyết TTHC</w:t>
            </w:r>
          </w:p>
        </w:tc>
        <w:tc>
          <w:tcPr>
            <w:tcW w:w="7489" w:type="dxa"/>
          </w:tcPr>
          <w:p w14:paraId="35D20413"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lastRenderedPageBreak/>
              <w:t xml:space="preserve">Tính tỷ lệ % giữa số CQCM cấp tỉnh và ĐVHC cấp huyện, cấp xã công khai TTHC đầy đủ, đúng quy định tại Bộ phận tiếp nhận và trả kết quả hoặc tại Trung tâm hành chính công các cấp so với tổng số CQCM cấp </w:t>
            </w:r>
            <w:r w:rsidRPr="008F6D22">
              <w:rPr>
                <w:rFonts w:eastAsia="Times New Roman"/>
                <w:sz w:val="24"/>
                <w:szCs w:val="24"/>
              </w:rPr>
              <w:lastRenderedPageBreak/>
              <w:t>tỉnh, ĐVHC cấp huyện, cấp xã. Nếu tỷ lệ này đạt:</w:t>
            </w:r>
          </w:p>
          <w:p w14:paraId="54F31C2D"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- 100% thì điểm đánh giá là 0.75;</w:t>
            </w:r>
          </w:p>
          <w:p w14:paraId="0D8CD666"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Từ 85% - dưới 100% thì điểm đánh giá là 0.5;</w:t>
            </w:r>
          </w:p>
          <w:p w14:paraId="6F09B7AE"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Từ 70% - dưới 85% thì điểm đánh giá là 0.25;</w:t>
            </w:r>
          </w:p>
          <w:p w14:paraId="62D889FE"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Dưới 70% thì điểm đánh giá là 0.</w:t>
            </w:r>
          </w:p>
        </w:tc>
        <w:tc>
          <w:tcPr>
            <w:tcW w:w="3311" w:type="dxa"/>
            <w:shd w:val="clear" w:color="auto" w:fill="auto"/>
          </w:tcPr>
          <w:p w14:paraId="2832B1D0"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lastRenderedPageBreak/>
              <w:t>- Báo cáo công tác kiểm soát TTHC của tỉnh hoặc Báo cáo CCHC năm của tỉnh;</w:t>
            </w:r>
          </w:p>
          <w:p w14:paraId="3BDC388D"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lastRenderedPageBreak/>
              <w:t>- Kết quả theo dõi, kiểm tra của Văn phòng Chính phủ (do Văn phòng Chính phủ cung cấp).</w:t>
            </w:r>
          </w:p>
          <w:p w14:paraId="0A7257B6"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thanh tra, kiểm tra của cơ quan có thẩm quyền.</w:t>
            </w:r>
          </w:p>
        </w:tc>
      </w:tr>
      <w:tr w:rsidR="001A5784" w:rsidRPr="008F6D22" w14:paraId="03AA755B" w14:textId="77777777" w:rsidTr="001A5784">
        <w:tc>
          <w:tcPr>
            <w:tcW w:w="811" w:type="dxa"/>
            <w:shd w:val="clear" w:color="auto" w:fill="auto"/>
            <w:noWrap/>
          </w:tcPr>
          <w:p w14:paraId="6EE839A8"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5DF8C77C"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TCTP 3.2.5 - Công khai TTHC trên Cổng thông tin điện tử (TTĐT) của tỉnh và Trang TTĐT của các cơ quan, đơn vị</w:t>
            </w:r>
          </w:p>
        </w:tc>
        <w:tc>
          <w:tcPr>
            <w:tcW w:w="7489" w:type="dxa"/>
          </w:tcPr>
          <w:p w14:paraId="2C09B7CA"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Yêu cầu:</w:t>
            </w:r>
          </w:p>
          <w:p w14:paraId="0BDC8EC3"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Cổng TTĐT của tỉnh phải công khai đầy đủ TTHC thuộc thẩm quyền giải quyết của 3 cấp chính quyền tại địa phương.</w:t>
            </w:r>
          </w:p>
          <w:p w14:paraId="275D822B"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Các CQCM cấp tỉnh phải công khai đầy đủ TTHC thuộc thẩm quyền giải quyết trên Trang TTĐT của đơn vị mình.</w:t>
            </w:r>
          </w:p>
          <w:p w14:paraId="49576F5B"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Các ĐVHC cấp huyện phải công khai đầy đủ TTHC thuộc thẩm quyền giải quyết trên Trang TTĐT của đơn vị mình.</w:t>
            </w:r>
          </w:p>
          <w:p w14:paraId="3A57D7B1"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xml:space="preserve">- Nếu 100% số TTHC thuộc thẩm quyền giải quyết tại 3 cấp chính quyền của tỉnh được công khai trên Cổng TTĐT của tỉnh thì được 0.25 điểm; </w:t>
            </w:r>
          </w:p>
          <w:p w14:paraId="56FA6EC7"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xml:space="preserve">- Nếu 100% số CQCM cấp tỉnh công khai đầy đủ TTHC thuộc thẩm quyền giải quyết trên Trang TTĐT của đơn vị mình thì được CỘNG THÊM 0.25 điểm; </w:t>
            </w:r>
          </w:p>
          <w:p w14:paraId="60789B16"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Nếu 100% số ĐVHC cấp huyện công khai đầy đủ TTHC thuộc thẩm quyền giải quyết trên Trang TTĐT của đơn vị mình thì được CỘNG THÊM 0.25 điểm;</w:t>
            </w:r>
          </w:p>
          <w:p w14:paraId="0DE2902F"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Nếu cấp nào không đạt tỷ lệ 100% thì điểm đánh giá là 0 điểm tương ứng với thang điểm đánh giá của cấp đó.</w:t>
            </w:r>
          </w:p>
        </w:tc>
        <w:tc>
          <w:tcPr>
            <w:tcW w:w="3311" w:type="dxa"/>
            <w:shd w:val="clear" w:color="auto" w:fill="auto"/>
          </w:tcPr>
          <w:p w14:paraId="47C211D9"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Báo cáo công tác kiểm soát TTHC của tỉnh hoặc Báo cáo CCHC năm của tỉnh;</w:t>
            </w:r>
          </w:p>
          <w:p w14:paraId="7B338333"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theo dõi, kiểm tra của Văn phòng Chính phủ (do Văn phòng Chính phủ cung cấp).</w:t>
            </w:r>
          </w:p>
          <w:p w14:paraId="023D45C6"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Kết quả kiểm tra trực tiếp trên website.</w:t>
            </w:r>
          </w:p>
        </w:tc>
      </w:tr>
      <w:tr w:rsidR="001A5784" w:rsidRPr="008F6D22" w14:paraId="7F712642" w14:textId="77777777" w:rsidTr="001A5784">
        <w:tc>
          <w:tcPr>
            <w:tcW w:w="811" w:type="dxa"/>
            <w:shd w:val="clear" w:color="auto" w:fill="auto"/>
            <w:noWrap/>
          </w:tcPr>
          <w:p w14:paraId="3D64CEEC"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5F62FA4E" w14:textId="77777777" w:rsidR="001A5784" w:rsidRPr="008F6D22" w:rsidRDefault="001A5784" w:rsidP="001A5784">
            <w:pPr>
              <w:widowControl w:val="0"/>
              <w:spacing w:before="20" w:after="20" w:line="240" w:lineRule="auto"/>
              <w:jc w:val="both"/>
              <w:rPr>
                <w:rFonts w:eastAsia="Times New Roman"/>
                <w:bCs/>
                <w:iCs/>
                <w:sz w:val="24"/>
                <w:szCs w:val="24"/>
              </w:rPr>
            </w:pPr>
            <w:r w:rsidRPr="008F6D22">
              <w:rPr>
                <w:rFonts w:eastAsia="Times New Roman"/>
                <w:sz w:val="24"/>
                <w:szCs w:val="24"/>
              </w:rPr>
              <w:t xml:space="preserve">TCTP 3.2.6 - </w:t>
            </w:r>
            <w:r w:rsidRPr="008F6D22">
              <w:rPr>
                <w:rFonts w:eastAsia="Times New Roman"/>
                <w:bCs/>
                <w:iCs/>
                <w:sz w:val="24"/>
                <w:szCs w:val="24"/>
              </w:rPr>
              <w:t>Công khai tiến độ, kết quả giải quyết hồ sơ TTHC trên Cổng TTĐT hoặc Cổng dịch vụ công của tỉnh</w:t>
            </w:r>
          </w:p>
        </w:tc>
        <w:tc>
          <w:tcPr>
            <w:tcW w:w="7489" w:type="dxa"/>
          </w:tcPr>
          <w:p w14:paraId="7329774C"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xml:space="preserve">- Nếu 100% CQCM cấp tỉnh đã công khai đầy đủ tiến độ, kết quả giải quyết hồ sơ TTHC thì được 0.25 điểm; </w:t>
            </w:r>
          </w:p>
          <w:p w14:paraId="18D28D35"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xml:space="preserve">- Nếu 100% UBND cấp huyện đã công khai đầy đủ tiến độ, kết quả giải quyết hồ sơ TTHC thì được CỘNG THÊM 0.25 điểm; </w:t>
            </w:r>
          </w:p>
          <w:p w14:paraId="607FE1A0"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Nếu 100% UBND cấp xã đã công khai đầy đủ tiến độ, kết quả giải quyết hồ sơ TTHC thì được CỘNG THÊM 0.25 điểm.</w:t>
            </w:r>
          </w:p>
          <w:p w14:paraId="24FF99E2" w14:textId="77777777" w:rsidR="001A5784" w:rsidRPr="008F6D22" w:rsidDel="004D74E1" w:rsidRDefault="001A5784" w:rsidP="001A5784">
            <w:pPr>
              <w:widowControl w:val="0"/>
              <w:spacing w:before="20" w:after="20" w:line="240" w:lineRule="auto"/>
              <w:jc w:val="both"/>
              <w:rPr>
                <w:rFonts w:eastAsia="Times New Roman"/>
                <w:bCs/>
                <w:sz w:val="24"/>
                <w:szCs w:val="24"/>
                <w:lang w:val="vi-VN"/>
              </w:rPr>
            </w:pPr>
            <w:r w:rsidRPr="008F6D22">
              <w:rPr>
                <w:rFonts w:eastAsia="Times New Roman"/>
                <w:sz w:val="24"/>
                <w:szCs w:val="24"/>
              </w:rPr>
              <w:t>- Nếu cấp nào không đạt tỷ lệ 100% thì điểm đánh giá là 0 điểm tương ứng với thang điểm đánh giá của cấp đó.</w:t>
            </w:r>
          </w:p>
        </w:tc>
        <w:tc>
          <w:tcPr>
            <w:tcW w:w="3311" w:type="dxa"/>
            <w:shd w:val="clear" w:color="auto" w:fill="auto"/>
          </w:tcPr>
          <w:p w14:paraId="7CBF3602"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Báo cáo công tác kiểm soát TTHC của tỉnh hoặc Báo cáo CCHC năm của tỉnh;</w:t>
            </w:r>
          </w:p>
          <w:p w14:paraId="4E87F2CC"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 (do Văn phòng Chính phủ cung cấp).</w:t>
            </w:r>
          </w:p>
          <w:p w14:paraId="507A508E" w14:textId="77777777" w:rsidR="001A5784" w:rsidRPr="008F6D22" w:rsidDel="004D74E1"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kiểm tra trực tiếp trên website.</w:t>
            </w:r>
          </w:p>
        </w:tc>
      </w:tr>
      <w:tr w:rsidR="001A5784" w:rsidRPr="008F6D22" w14:paraId="23BD8E4C" w14:textId="77777777" w:rsidTr="001A5784">
        <w:tc>
          <w:tcPr>
            <w:tcW w:w="811" w:type="dxa"/>
            <w:shd w:val="clear" w:color="auto" w:fill="auto"/>
            <w:noWrap/>
          </w:tcPr>
          <w:p w14:paraId="32D5A78A"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lang w:val="vi-VN"/>
              </w:rPr>
            </w:pPr>
          </w:p>
        </w:tc>
        <w:tc>
          <w:tcPr>
            <w:tcW w:w="2936" w:type="dxa"/>
            <w:shd w:val="clear" w:color="auto" w:fill="auto"/>
            <w:hideMark/>
          </w:tcPr>
          <w:p w14:paraId="498932D2"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TCTP 3.3.1 - Tỷ lệ TTHC thực hiện việc tiếp nhận, trả kết quả tại Bộ phận Một cửa</w:t>
            </w:r>
          </w:p>
        </w:tc>
        <w:tc>
          <w:tcPr>
            <w:tcW w:w="7489" w:type="dxa"/>
          </w:tcPr>
          <w:p w14:paraId="2F6F8C64"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Yêu cầu: Thực hiện theo quy định tại Nghị định 61/2018/NĐCP và Thông tư 01/2018/TT-VPCP.</w:t>
            </w:r>
          </w:p>
          <w:p w14:paraId="65699398"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100% số TTHC thuộc thẩm quyền giải quyết của 03 cấp chính quyền tại địa phương được tiếp nhận và trả kết quả giải tại Bộ phận Một cửa (hoặc Trung tâm Hành chính công) các cấp thì điểm đánh giá là 1, cụ thể như sau:</w:t>
            </w:r>
          </w:p>
          <w:p w14:paraId="1E50220F"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Đạt tỷ lệ 100% số TTHC thuộc thẩm quyền giải quyết của cấp tỉnh (sở, ban, ngành) thì được 0.25 điểm;</w:t>
            </w:r>
          </w:p>
          <w:p w14:paraId="03376C40"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Đạt tỷ lệ 100% số TTHC thuộc thẩm quyền giải quyết của UBND cấp huyện thì được CỘNG THÊM 0.5 điểm;</w:t>
            </w:r>
          </w:p>
          <w:p w14:paraId="00407BB7"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Đạt tỷ lệ 100% số TTHC thuộc thẩm quyền giải quyết của UBND cấp xã thì được CỘNG THÊM 0.25 điểm.</w:t>
            </w:r>
          </w:p>
          <w:p w14:paraId="44D6D241"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z w:val="24"/>
                <w:szCs w:val="24"/>
                <w:lang w:val="vi-VN"/>
              </w:rPr>
              <w:t>- Nếu cấp nào không đạt tỷ lệ 100% thì điểm đánh giá là 0 điểm tương ứng với thang điểm đánh giá của cấp đó.</w:t>
            </w:r>
          </w:p>
        </w:tc>
        <w:tc>
          <w:tcPr>
            <w:tcW w:w="3311" w:type="dxa"/>
            <w:shd w:val="clear" w:color="auto" w:fill="auto"/>
          </w:tcPr>
          <w:p w14:paraId="004CEFFD"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Báo cáo công tác kiểm soát TTHC của tỉnh hoặc Báo cáo CCHC năm của tỉnh;</w:t>
            </w:r>
          </w:p>
          <w:p w14:paraId="229F611A"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 (do Văn phòng Chính phủ cung cấp).</w:t>
            </w:r>
          </w:p>
          <w:p w14:paraId="575CF205"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thanh tra, kiểm tra của cơ quan có thẩm quyền.</w:t>
            </w:r>
          </w:p>
        </w:tc>
      </w:tr>
      <w:tr w:rsidR="001A5784" w:rsidRPr="008F6D22" w14:paraId="6507F233" w14:textId="77777777" w:rsidTr="001A5784">
        <w:tc>
          <w:tcPr>
            <w:tcW w:w="811" w:type="dxa"/>
            <w:shd w:val="clear" w:color="auto" w:fill="auto"/>
            <w:noWrap/>
          </w:tcPr>
          <w:p w14:paraId="3A08C357"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lang w:val="vi-VN"/>
              </w:rPr>
            </w:pPr>
          </w:p>
        </w:tc>
        <w:tc>
          <w:tcPr>
            <w:tcW w:w="2936" w:type="dxa"/>
            <w:shd w:val="clear" w:color="auto" w:fill="auto"/>
          </w:tcPr>
          <w:p w14:paraId="7D3AB040"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xml:space="preserve">TCTP 3.3.2 - </w:t>
            </w:r>
            <w:r w:rsidRPr="008F6D22">
              <w:rPr>
                <w:rFonts w:eastAsia="Times New Roman"/>
                <w:bCs/>
                <w:iCs/>
                <w:sz w:val="24"/>
                <w:szCs w:val="24"/>
                <w:lang w:val="vi-VN"/>
              </w:rPr>
              <w:t>Đưa TTHC ngành dọc thực hiện việc tiếp nhận hồ sơ tại Bộ phận Một cửa các cấp theo danh mục được phê duyệt</w:t>
            </w:r>
          </w:p>
        </w:tc>
        <w:tc>
          <w:tcPr>
            <w:tcW w:w="7489" w:type="dxa"/>
          </w:tcPr>
          <w:p w14:paraId="4F888AAC"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xml:space="preserve">- Yêu cầu: Thực hiện theo danh mục TTHC được Thủ tướng Chính phủ phê duyệt tại Quyết định 1291/QĐ-TTg ngày 07/10/2019 và các văn bản khác (nếu có). </w:t>
            </w:r>
          </w:p>
          <w:p w14:paraId="443CD967"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đạt tỷ lệ từ 80% trở lên số TTHC trong Danh mục đã đưa ra thực hiện tại Bộ phận Một cửa các cấp thì điểm đánh giá là 0.5;</w:t>
            </w:r>
          </w:p>
          <w:p w14:paraId="6D6D13FD"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đạt tỷ lệ từ 60% - dưới 80% số TTHC thì điểm đánh giá là 0.25;</w:t>
            </w:r>
          </w:p>
          <w:p w14:paraId="0CA4CD5F"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đạt tỷ lệ dưới 60% thì điểm đánh giá là 0.</w:t>
            </w:r>
          </w:p>
        </w:tc>
        <w:tc>
          <w:tcPr>
            <w:tcW w:w="3311" w:type="dxa"/>
            <w:shd w:val="clear" w:color="auto" w:fill="auto"/>
          </w:tcPr>
          <w:p w14:paraId="29675DC0"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Báo cáo công tác kiểm soát TTHC của tỉnh hoặc Báo cáo CCHC năm của tỉnh;</w:t>
            </w:r>
          </w:p>
          <w:p w14:paraId="7D8456FA"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 (do Văn phòng Chính phủ cung cấp).</w:t>
            </w:r>
          </w:p>
          <w:p w14:paraId="5909B8EB"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thanh tra, kiểm tra của cơ quan có thẩm quyền.</w:t>
            </w:r>
          </w:p>
        </w:tc>
      </w:tr>
      <w:tr w:rsidR="001A5784" w:rsidRPr="008F6D22" w14:paraId="44DBD309" w14:textId="77777777" w:rsidTr="001A5784">
        <w:tc>
          <w:tcPr>
            <w:tcW w:w="811" w:type="dxa"/>
            <w:shd w:val="clear" w:color="auto" w:fill="auto"/>
            <w:noWrap/>
          </w:tcPr>
          <w:p w14:paraId="7CE37EC4"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lang w:val="vi-VN"/>
              </w:rPr>
            </w:pPr>
          </w:p>
        </w:tc>
        <w:tc>
          <w:tcPr>
            <w:tcW w:w="2936" w:type="dxa"/>
            <w:shd w:val="clear" w:color="auto" w:fill="auto"/>
            <w:hideMark/>
          </w:tcPr>
          <w:p w14:paraId="3E832927"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TCTP 3.3.3 - Số TTHC hoặc nhóm TTHC được giải quyết theo hình thức liên thông cùng cấp</w:t>
            </w:r>
          </w:p>
        </w:tc>
        <w:tc>
          <w:tcPr>
            <w:tcW w:w="7489" w:type="dxa"/>
          </w:tcPr>
          <w:p w14:paraId="48CE9210"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 Yêu cầu: Lập danh mục TTHC được giải quyết theo hình thức liên thông cùng cấp hành chính. Trong đó, nêu rõ cơ quan chủ trì, cơ quan phối hợp trong quy trình giải quyết đối với từng TTHC.</w:t>
            </w:r>
          </w:p>
          <w:p w14:paraId="37C641EF"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số lượng TTHC được giải quyết theo hình thức liên thông cùng cấp đạt:</w:t>
            </w:r>
          </w:p>
          <w:p w14:paraId="4BDC4AA9"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Từ 50 TTHC trở lên thì điểm đánh giá là 0.75;</w:t>
            </w:r>
          </w:p>
          <w:p w14:paraId="5D291141"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Từ 40 - 49 TTHC thì điểm đánh giá là 0.5;</w:t>
            </w:r>
          </w:p>
          <w:p w14:paraId="0B87DEFB"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Từ 30- 39 TTHC thì điểm đánh giá là 0.25;</w:t>
            </w:r>
          </w:p>
          <w:p w14:paraId="7681FA07"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lastRenderedPageBreak/>
              <w:t>+ Dưới 30 TTHC thì điểm đánh giá là 0.</w:t>
            </w:r>
          </w:p>
        </w:tc>
        <w:tc>
          <w:tcPr>
            <w:tcW w:w="3311" w:type="dxa"/>
            <w:shd w:val="clear" w:color="auto" w:fill="auto"/>
          </w:tcPr>
          <w:p w14:paraId="7361DD3E"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lastRenderedPageBreak/>
              <w:t>- Báo cáo công tác kiểm soát TTHC của tỉnh hoặc Báo cáo CCHC năm của tỉnh;</w:t>
            </w:r>
          </w:p>
          <w:p w14:paraId="0C7199B9"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xml:space="preserve">- Danh mục TTHC/nhóm TTHC liên thông, chỉ rõ nơi tiếp nhận, trả kết quả và cơ quan tham gia giải quyết đối với từng TTHC/nhóm TTHC liên thông (chỉ cần file word) </w:t>
            </w:r>
          </w:p>
          <w:p w14:paraId="7D230DF8"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lastRenderedPageBreak/>
              <w:t>- Kết quả theo dõi, kiểm tra của Văn phòng Chính phủ.</w:t>
            </w:r>
          </w:p>
        </w:tc>
      </w:tr>
      <w:tr w:rsidR="001A5784" w:rsidRPr="008F6D22" w14:paraId="24ACE802" w14:textId="77777777" w:rsidTr="001A5784">
        <w:tc>
          <w:tcPr>
            <w:tcW w:w="811" w:type="dxa"/>
            <w:shd w:val="clear" w:color="auto" w:fill="auto"/>
            <w:noWrap/>
          </w:tcPr>
          <w:p w14:paraId="403BE87F"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lang w:val="vi-VN"/>
              </w:rPr>
            </w:pPr>
          </w:p>
        </w:tc>
        <w:tc>
          <w:tcPr>
            <w:tcW w:w="2936" w:type="dxa"/>
            <w:shd w:val="clear" w:color="auto" w:fill="auto"/>
            <w:hideMark/>
          </w:tcPr>
          <w:p w14:paraId="55531D03"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TCTP 3.3.4 - Số TTHC hoặc nhóm TTHC được giải quyết theo hình thức liên thông giữa các cấp chính quyền</w:t>
            </w:r>
          </w:p>
        </w:tc>
        <w:tc>
          <w:tcPr>
            <w:tcW w:w="7489" w:type="dxa"/>
          </w:tcPr>
          <w:p w14:paraId="708CE3DD"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 Yêu cầu: Lập danh mục TTHC được giải quyết theo hình thức liên thông giữa các cấp chính quyền khác nhau. Trong đó, nêu rõ cơ quan chủ trì, đầu mối tiếp nhận và trả kết quả hồ sơ TTHC, cơ quan phối hợp trong quy trình giải quyết đối với từng TTHC.</w:t>
            </w:r>
          </w:p>
          <w:p w14:paraId="680E8513"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số lượng TTHC được giải quyết theo hình thức liên thông giữa các cấp chính quyền khác nhau cấp đạt:</w:t>
            </w:r>
          </w:p>
          <w:p w14:paraId="10142A68"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Từ 30 TTHC trở lên thì điểm đánh giá là 0.75;</w:t>
            </w:r>
          </w:p>
          <w:p w14:paraId="70AB9EF6"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Từ 20 - 29 TTHC thì điểm đánh giá là 0.5;</w:t>
            </w:r>
          </w:p>
          <w:p w14:paraId="02FE32A4"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Từ 10- 19 TTHC thì điểm đánh giá là 0.25;</w:t>
            </w:r>
          </w:p>
          <w:p w14:paraId="6CE96703"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Dưới 10 TTHC thì điểm đánh giá là 0.</w:t>
            </w:r>
          </w:p>
        </w:tc>
        <w:tc>
          <w:tcPr>
            <w:tcW w:w="3311" w:type="dxa"/>
            <w:shd w:val="clear" w:color="auto" w:fill="auto"/>
          </w:tcPr>
          <w:p w14:paraId="5121C917"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Báo cáo công tác kiểm soát TTHC của tỉnh hoặc Báo cáo CCHC năm của tỉnh;</w:t>
            </w:r>
          </w:p>
          <w:p w14:paraId="182C5099"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xml:space="preserve">- Danh mục TTHC/nhóm TTHC liên thông, chỉ rõ nơi tiếp nhận, trả kết quả và cơ quan tham gia giải quyết đối với từng TTHC/nhóm TTHC liên thông. </w:t>
            </w:r>
          </w:p>
          <w:p w14:paraId="771CBDDE"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w:t>
            </w:r>
          </w:p>
        </w:tc>
      </w:tr>
      <w:tr w:rsidR="001A5784" w:rsidRPr="008F6D22" w14:paraId="5D70C3BE" w14:textId="77777777" w:rsidTr="001A5784">
        <w:tc>
          <w:tcPr>
            <w:tcW w:w="811" w:type="dxa"/>
            <w:shd w:val="clear" w:color="auto" w:fill="auto"/>
            <w:noWrap/>
          </w:tcPr>
          <w:p w14:paraId="184D6008"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lang w:val="vi-VN"/>
              </w:rPr>
            </w:pPr>
          </w:p>
        </w:tc>
        <w:tc>
          <w:tcPr>
            <w:tcW w:w="2936" w:type="dxa"/>
            <w:shd w:val="clear" w:color="auto" w:fill="auto"/>
            <w:hideMark/>
          </w:tcPr>
          <w:p w14:paraId="6B69DB6F"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TCTP 3.4.1 - Tỷ lệ hồ sơ TTHC do CQCM cấp tỉnh tiếp nhận trong năm được giải quyết đúng hạn</w:t>
            </w:r>
          </w:p>
        </w:tc>
        <w:tc>
          <w:tcPr>
            <w:tcW w:w="7489" w:type="dxa"/>
          </w:tcPr>
          <w:p w14:paraId="57142AEF"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Tính tỷ lệ % giữa số hồ sơ TTHC do CQCM cấp tỉnh tiếp nhận trong năm được giải quyết đúng hạn so với tổng số hồ sơ TTHC do CQCM cấp tỉnh đã tiếp nhận trong năm. Nếu tỷ lệ này đạt:</w:t>
            </w:r>
          </w:p>
          <w:p w14:paraId="3BBFE52C"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xml:space="preserve">- Từ 95 % - 100% thì điểm đánh giá được tính theo công thức </w:t>
            </w:r>
            <m:oMath>
              <m:r>
                <m:rPr>
                  <m:sty m:val="p"/>
                </m:rPr>
                <w:rPr>
                  <w:rFonts w:ascii="Cambria Math" w:eastAsia="Times New Roman" w:hAnsi="Cambria Math"/>
                  <w:sz w:val="24"/>
                  <w:szCs w:val="24"/>
                  <w:lang w:val="vi-VN"/>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vi-VN"/>
                    </w:rPr>
                    <m:t>Tỷ lệ % hồ sơ đúng hạn ×1.50</m:t>
                  </m:r>
                </m:num>
                <m:den>
                  <m:r>
                    <m:rPr>
                      <m:sty m:val="p"/>
                    </m:rPr>
                    <w:rPr>
                      <w:rFonts w:ascii="Cambria Math" w:eastAsia="Times New Roman" w:hAnsi="Cambria Math"/>
                      <w:sz w:val="24"/>
                      <w:szCs w:val="24"/>
                      <w:lang w:val="vi-VN"/>
                    </w:rPr>
                    <m:t>100%</m:t>
                  </m:r>
                </m:den>
              </m:f>
              <m:r>
                <m:rPr>
                  <m:sty m:val="p"/>
                </m:rPr>
                <w:rPr>
                  <w:rFonts w:ascii="Cambria Math" w:eastAsia="Times New Roman" w:hAnsi="Cambria Math"/>
                  <w:sz w:val="24"/>
                  <w:szCs w:val="24"/>
                  <w:lang w:val="vi-VN"/>
                </w:rPr>
                <m:t>]</m:t>
              </m:r>
            </m:oMath>
            <w:r w:rsidRPr="008F6D22">
              <w:rPr>
                <w:rFonts w:eastAsia="Times New Roman"/>
                <w:sz w:val="24"/>
                <w:szCs w:val="24"/>
                <w:lang w:val="vi-VN"/>
              </w:rPr>
              <w:t>;</w:t>
            </w:r>
          </w:p>
          <w:p w14:paraId="4BC7945D"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Dưới 95% thì điểm đánh giá là 0.</w:t>
            </w:r>
          </w:p>
        </w:tc>
        <w:tc>
          <w:tcPr>
            <w:tcW w:w="3311" w:type="dxa"/>
            <w:shd w:val="clear" w:color="auto" w:fill="auto"/>
          </w:tcPr>
          <w:p w14:paraId="42938349"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Báo cáo công tác kiểm soát TTHC của tỉnh hoặc Báo cáo CCHC năm của tỉnh;</w:t>
            </w:r>
          </w:p>
          <w:p w14:paraId="302056A5"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 (do Văn phòng Chính phủ cung cấp).</w:t>
            </w:r>
          </w:p>
          <w:p w14:paraId="63A8CA96"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thanh tra, kiểm tra của cơ quan có thẩm quyền.</w:t>
            </w:r>
          </w:p>
        </w:tc>
      </w:tr>
      <w:tr w:rsidR="001A5784" w:rsidRPr="008F6D22" w14:paraId="4F80CD47" w14:textId="77777777" w:rsidTr="001A5784">
        <w:tc>
          <w:tcPr>
            <w:tcW w:w="811" w:type="dxa"/>
            <w:shd w:val="clear" w:color="auto" w:fill="auto"/>
            <w:noWrap/>
          </w:tcPr>
          <w:p w14:paraId="4A123567"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lang w:val="vi-VN"/>
              </w:rPr>
            </w:pPr>
          </w:p>
        </w:tc>
        <w:tc>
          <w:tcPr>
            <w:tcW w:w="2936" w:type="dxa"/>
            <w:shd w:val="clear" w:color="auto" w:fill="auto"/>
            <w:hideMark/>
          </w:tcPr>
          <w:p w14:paraId="3797810B"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TCTP 3.4.2 - Tỷ lệ hồ sơ TTHC do UBND cấp huyện tiếp nhận trong năm được giải quyết đúng hạn</w:t>
            </w:r>
          </w:p>
        </w:tc>
        <w:tc>
          <w:tcPr>
            <w:tcW w:w="7489" w:type="dxa"/>
          </w:tcPr>
          <w:p w14:paraId="4A3E478E"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Tính tỷ lệ % giữa số hồ sơ TTHC do UBND cấp huyện tiếp nhận trong năm được giải quyết đúng hạn so với tổng số hồ sơ TTHC do UBND cấp huyện đã tiếp nhận trong năm. Nếu tỷ lệ này đạt:</w:t>
            </w:r>
          </w:p>
          <w:p w14:paraId="524BF424"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xml:space="preserve">- Từ 95 % - 100% thì điểm đánh giá được tính theo công thức </w:t>
            </w:r>
            <m:oMath>
              <m:r>
                <m:rPr>
                  <m:sty m:val="p"/>
                </m:rPr>
                <w:rPr>
                  <w:rFonts w:ascii="Cambria Math" w:eastAsia="Times New Roman" w:hAnsi="Cambria Math"/>
                  <w:sz w:val="24"/>
                  <w:szCs w:val="24"/>
                  <w:lang w:val="vi-VN"/>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vi-VN"/>
                    </w:rPr>
                    <m:t>Tỷ lệ % hồ sơ đúng hạn ×1.50</m:t>
                  </m:r>
                </m:num>
                <m:den>
                  <m:r>
                    <m:rPr>
                      <m:sty m:val="p"/>
                    </m:rPr>
                    <w:rPr>
                      <w:rFonts w:ascii="Cambria Math" w:eastAsia="Times New Roman" w:hAnsi="Cambria Math"/>
                      <w:sz w:val="24"/>
                      <w:szCs w:val="24"/>
                      <w:lang w:val="vi-VN"/>
                    </w:rPr>
                    <m:t>100%</m:t>
                  </m:r>
                </m:den>
              </m:f>
              <m:r>
                <m:rPr>
                  <m:sty m:val="p"/>
                </m:rPr>
                <w:rPr>
                  <w:rFonts w:ascii="Cambria Math" w:eastAsia="Times New Roman" w:hAnsi="Cambria Math"/>
                  <w:sz w:val="24"/>
                  <w:szCs w:val="24"/>
                  <w:lang w:val="vi-VN"/>
                </w:rPr>
                <m:t>]</m:t>
              </m:r>
            </m:oMath>
            <w:r w:rsidRPr="008F6D22">
              <w:rPr>
                <w:rFonts w:eastAsia="Times New Roman"/>
                <w:sz w:val="24"/>
                <w:szCs w:val="24"/>
                <w:lang w:val="vi-VN"/>
              </w:rPr>
              <w:t>;</w:t>
            </w:r>
          </w:p>
          <w:p w14:paraId="46E1F5F3"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Dưới 95% thì điểm đánh giá là 0.</w:t>
            </w:r>
          </w:p>
        </w:tc>
        <w:tc>
          <w:tcPr>
            <w:tcW w:w="3311" w:type="dxa"/>
            <w:shd w:val="clear" w:color="auto" w:fill="auto"/>
          </w:tcPr>
          <w:p w14:paraId="65A54231"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Báo cáo công tác kiểm soát TTHC của tỉnh hoặc Báo cáo CCHC năm của tỉnh;</w:t>
            </w:r>
          </w:p>
          <w:p w14:paraId="0FE9469E"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 (do Văn phòng Chính phủ cung cấp).</w:t>
            </w:r>
          </w:p>
          <w:p w14:paraId="0346D5B2"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thanh tra, kiểm tra của cơ quan có thẩm quyền.</w:t>
            </w:r>
          </w:p>
        </w:tc>
      </w:tr>
      <w:tr w:rsidR="001A5784" w:rsidRPr="008F6D22" w14:paraId="5319C7AA" w14:textId="77777777" w:rsidTr="001A5784">
        <w:tc>
          <w:tcPr>
            <w:tcW w:w="811" w:type="dxa"/>
            <w:shd w:val="clear" w:color="auto" w:fill="auto"/>
            <w:noWrap/>
          </w:tcPr>
          <w:p w14:paraId="1B4FFECE"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lang w:val="vi-VN"/>
              </w:rPr>
            </w:pPr>
          </w:p>
        </w:tc>
        <w:tc>
          <w:tcPr>
            <w:tcW w:w="2936" w:type="dxa"/>
            <w:shd w:val="clear" w:color="auto" w:fill="auto"/>
            <w:hideMark/>
          </w:tcPr>
          <w:p w14:paraId="66EEDF6E"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xml:space="preserve">TCTP 3.4.3 - Tỷ lệ hồ sơ TTHC do UBND cấp xã </w:t>
            </w:r>
            <w:r w:rsidRPr="008F6D22">
              <w:rPr>
                <w:rFonts w:eastAsia="Times New Roman"/>
                <w:sz w:val="24"/>
                <w:szCs w:val="24"/>
                <w:lang w:val="vi-VN"/>
              </w:rPr>
              <w:lastRenderedPageBreak/>
              <w:t>tiếp nhận trong năm được giải quyết đúng hạn</w:t>
            </w:r>
          </w:p>
        </w:tc>
        <w:tc>
          <w:tcPr>
            <w:tcW w:w="7489" w:type="dxa"/>
          </w:tcPr>
          <w:p w14:paraId="74FE5A72"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lastRenderedPageBreak/>
              <w:t xml:space="preserve">Tính tỷ lệ % giữa số hồ sơ TTHC do UBND cấp xã tiếp nhận trong năm được giải quyết đúng hạn so với tổng số hồ sơ TTHC do UBND cấp xã đã </w:t>
            </w:r>
            <w:r w:rsidRPr="008F6D22">
              <w:rPr>
                <w:rFonts w:eastAsia="Times New Roman"/>
                <w:sz w:val="24"/>
                <w:szCs w:val="24"/>
                <w:lang w:val="vi-VN"/>
              </w:rPr>
              <w:lastRenderedPageBreak/>
              <w:t>tiếp nhận trong năm. Nếu tỷ lệ này đạt:</w:t>
            </w:r>
          </w:p>
          <w:p w14:paraId="5CE0BF4C"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xml:space="preserve">- Từ 95 % - 100% thì điểm đánh giá được tính theo công thức </w:t>
            </w:r>
            <m:oMath>
              <m:r>
                <m:rPr>
                  <m:sty m:val="p"/>
                </m:rPr>
                <w:rPr>
                  <w:rFonts w:ascii="Cambria Math" w:eastAsia="Times New Roman" w:hAnsi="Cambria Math"/>
                  <w:sz w:val="24"/>
                  <w:szCs w:val="24"/>
                  <w:lang w:val="vi-VN"/>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vi-VN"/>
                    </w:rPr>
                    <m:t>Tỷ lệ % hồ sơ đúng hạn ×1.00</m:t>
                  </m:r>
                </m:num>
                <m:den>
                  <m:r>
                    <m:rPr>
                      <m:sty m:val="p"/>
                    </m:rPr>
                    <w:rPr>
                      <w:rFonts w:ascii="Cambria Math" w:eastAsia="Times New Roman" w:hAnsi="Cambria Math"/>
                      <w:sz w:val="24"/>
                      <w:szCs w:val="24"/>
                      <w:lang w:val="vi-VN"/>
                    </w:rPr>
                    <m:t>100%</m:t>
                  </m:r>
                </m:den>
              </m:f>
              <m:r>
                <m:rPr>
                  <m:sty m:val="p"/>
                </m:rPr>
                <w:rPr>
                  <w:rFonts w:ascii="Cambria Math" w:eastAsia="Times New Roman" w:hAnsi="Cambria Math"/>
                  <w:sz w:val="24"/>
                  <w:szCs w:val="24"/>
                  <w:lang w:val="vi-VN"/>
                </w:rPr>
                <m:t>]</m:t>
              </m:r>
            </m:oMath>
            <w:r w:rsidRPr="008F6D22">
              <w:rPr>
                <w:rFonts w:eastAsia="Times New Roman"/>
                <w:sz w:val="24"/>
                <w:szCs w:val="24"/>
                <w:lang w:val="vi-VN"/>
              </w:rPr>
              <w:t>;</w:t>
            </w:r>
          </w:p>
          <w:p w14:paraId="3517B86D"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Dưới 95% thì điểm đánh giá là 0.</w:t>
            </w:r>
          </w:p>
        </w:tc>
        <w:tc>
          <w:tcPr>
            <w:tcW w:w="3311" w:type="dxa"/>
            <w:shd w:val="clear" w:color="auto" w:fill="auto"/>
          </w:tcPr>
          <w:p w14:paraId="6A0B0410"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lastRenderedPageBreak/>
              <w:t xml:space="preserve">- Báo cáo công tác kiểm soát TTHC của tỉnh hoặc Báo cáo </w:t>
            </w:r>
            <w:r w:rsidRPr="008F6D22">
              <w:rPr>
                <w:rFonts w:eastAsia="Times New Roman"/>
                <w:spacing w:val="-2"/>
                <w:sz w:val="24"/>
                <w:szCs w:val="24"/>
                <w:lang w:val="vi-VN"/>
              </w:rPr>
              <w:lastRenderedPageBreak/>
              <w:t>CCHC năm của tỉnh;</w:t>
            </w:r>
          </w:p>
          <w:p w14:paraId="43A7CB2E"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 (do Văn phòng Chính phủ cung cấp).</w:t>
            </w:r>
          </w:p>
          <w:p w14:paraId="172A76BC"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thanh tra, kiểm tra của cơ quan có thẩm quyền.</w:t>
            </w:r>
          </w:p>
        </w:tc>
      </w:tr>
      <w:tr w:rsidR="001A5784" w:rsidRPr="008F6D22" w14:paraId="2055D47B" w14:textId="77777777" w:rsidTr="001A5784">
        <w:tc>
          <w:tcPr>
            <w:tcW w:w="811" w:type="dxa"/>
            <w:shd w:val="clear" w:color="auto" w:fill="auto"/>
            <w:noWrap/>
          </w:tcPr>
          <w:p w14:paraId="1F0D9588"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bCs/>
                <w:iCs/>
                <w:sz w:val="24"/>
                <w:szCs w:val="24"/>
                <w:lang w:val="vi-VN"/>
              </w:rPr>
            </w:pPr>
          </w:p>
        </w:tc>
        <w:tc>
          <w:tcPr>
            <w:tcW w:w="2936" w:type="dxa"/>
            <w:shd w:val="clear" w:color="auto" w:fill="auto"/>
          </w:tcPr>
          <w:p w14:paraId="672E54E6" w14:textId="77777777" w:rsidR="001A5784" w:rsidRPr="008F6D22" w:rsidDel="000F459B" w:rsidRDefault="001A5784" w:rsidP="001A5784">
            <w:pPr>
              <w:widowControl w:val="0"/>
              <w:spacing w:before="20" w:after="20" w:line="240" w:lineRule="auto"/>
              <w:jc w:val="both"/>
              <w:rPr>
                <w:rFonts w:eastAsia="Times New Roman"/>
                <w:bCs/>
                <w:iCs/>
                <w:sz w:val="24"/>
                <w:szCs w:val="24"/>
                <w:lang w:val="vi-VN"/>
              </w:rPr>
            </w:pPr>
            <w:r w:rsidRPr="008F6D22">
              <w:rPr>
                <w:rFonts w:eastAsia="Times New Roman"/>
                <w:sz w:val="24"/>
                <w:szCs w:val="24"/>
                <w:lang w:val="vi-VN"/>
              </w:rPr>
              <w:t xml:space="preserve">TCTP 3.4.4 - </w:t>
            </w:r>
            <w:r w:rsidRPr="008F6D22">
              <w:rPr>
                <w:rFonts w:eastAsia="Times New Roman"/>
                <w:bCs/>
                <w:iCs/>
                <w:sz w:val="24"/>
                <w:szCs w:val="24"/>
                <w:lang w:val="vi-VN"/>
              </w:rPr>
              <w:t>Thực hiện việc xin lỗi người dân, tổ chức khi để xảy ra trễ hẹn trong giải quyết hồ sơ TTHC</w:t>
            </w:r>
          </w:p>
        </w:tc>
        <w:tc>
          <w:tcPr>
            <w:tcW w:w="7489" w:type="dxa"/>
          </w:tcPr>
          <w:p w14:paraId="777BFB3B"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Yêu cầu: Thực hiện đầy đủ và đúng quy định về việc xin lỗi người dân, tổ chức khi để xảy ra trễ hẹn trong giải quyết hồ sơ TTHC. Trường hợp trễ hẹn mà không phải do lỗi của cơ quan nhà nước đề nghị có giải trình cụ thể cho từng trường hợp.</w:t>
            </w:r>
          </w:p>
          <w:p w14:paraId="6A61F40D"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thực hiện đầy đủ, đúng quy định thì điểm đánh giá là 0.25; nếu thực hiện không đầy đủ hoặc không đúng quy định thì điểm đánh giá là 0.</w:t>
            </w:r>
          </w:p>
          <w:p w14:paraId="4ADC8D09" w14:textId="77777777" w:rsidR="001A5784" w:rsidRPr="008F6D22" w:rsidRDefault="001A5784" w:rsidP="001A5784">
            <w:pPr>
              <w:widowControl w:val="0"/>
              <w:spacing w:before="20" w:after="20" w:line="240" w:lineRule="auto"/>
              <w:jc w:val="both"/>
              <w:rPr>
                <w:rFonts w:eastAsia="Times New Roman"/>
                <w:bCs/>
                <w:sz w:val="24"/>
                <w:szCs w:val="24"/>
                <w:lang w:val="vi-VN"/>
              </w:rPr>
            </w:pPr>
            <w:r w:rsidRPr="008F6D22">
              <w:rPr>
                <w:sz w:val="24"/>
                <w:szCs w:val="24"/>
                <w:lang w:val="vi-VN"/>
              </w:rPr>
              <w:t>Trường hợp không có hồ sơ TTHC giải quyết trễ hẹn trong năm đánh giá thì điểm đánh giá là 0.25 điểm</w:t>
            </w:r>
          </w:p>
        </w:tc>
        <w:tc>
          <w:tcPr>
            <w:tcW w:w="3311" w:type="dxa"/>
            <w:shd w:val="clear" w:color="auto" w:fill="auto"/>
          </w:tcPr>
          <w:p w14:paraId="0A1B64D8"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Báo cáo kiểm soát TTHC của tỉnh hoặc Báo cáo CCHC năm của tỉnh;</w:t>
            </w:r>
          </w:p>
          <w:p w14:paraId="57F86C63"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Kết quả theo dõi, kiểm tra của Văn phòng Chính phủ.</w:t>
            </w:r>
          </w:p>
          <w:p w14:paraId="7062FB76" w14:textId="77777777" w:rsidR="001A5784" w:rsidRPr="008F6D22" w:rsidRDefault="001A5784" w:rsidP="001A5784">
            <w:pPr>
              <w:widowControl w:val="0"/>
              <w:spacing w:before="20" w:after="20" w:line="240" w:lineRule="auto"/>
              <w:jc w:val="both"/>
              <w:rPr>
                <w:rFonts w:eastAsia="Times New Roman"/>
                <w:bCs/>
                <w:iCs/>
                <w:sz w:val="24"/>
                <w:szCs w:val="24"/>
                <w:lang w:val="vi-VN"/>
              </w:rPr>
            </w:pPr>
            <w:r w:rsidRPr="008F6D22">
              <w:rPr>
                <w:rFonts w:eastAsia="Times New Roman"/>
                <w:sz w:val="24"/>
                <w:szCs w:val="24"/>
                <w:lang w:val="vi-VN"/>
              </w:rPr>
              <w:t>- Kết quả Chỉ số SIPAS (do Bộ Nội vụ cung cấp).</w:t>
            </w:r>
          </w:p>
        </w:tc>
      </w:tr>
      <w:tr w:rsidR="001A5784" w:rsidRPr="008F6D22" w14:paraId="7BBE9551" w14:textId="77777777" w:rsidTr="001A5784">
        <w:tc>
          <w:tcPr>
            <w:tcW w:w="811" w:type="dxa"/>
            <w:shd w:val="clear" w:color="auto" w:fill="auto"/>
            <w:noWrap/>
          </w:tcPr>
          <w:p w14:paraId="17C53AD8"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bCs/>
                <w:iCs/>
                <w:sz w:val="24"/>
                <w:szCs w:val="24"/>
                <w:lang w:val="vi-VN"/>
              </w:rPr>
            </w:pPr>
          </w:p>
        </w:tc>
        <w:tc>
          <w:tcPr>
            <w:tcW w:w="2936" w:type="dxa"/>
            <w:shd w:val="clear" w:color="auto" w:fill="auto"/>
          </w:tcPr>
          <w:p w14:paraId="046F20E0" w14:textId="77777777" w:rsidR="001A5784" w:rsidRPr="008F6D22" w:rsidRDefault="001A5784" w:rsidP="001A5784">
            <w:pPr>
              <w:widowControl w:val="0"/>
              <w:spacing w:before="20" w:after="20" w:line="240" w:lineRule="auto"/>
              <w:jc w:val="both"/>
              <w:rPr>
                <w:rFonts w:eastAsia="Times New Roman"/>
                <w:bCs/>
                <w:iCs/>
                <w:sz w:val="24"/>
                <w:szCs w:val="24"/>
                <w:lang w:val="vi-VN"/>
              </w:rPr>
            </w:pPr>
            <w:r w:rsidRPr="008F6D22">
              <w:rPr>
                <w:rFonts w:eastAsia="Times New Roman"/>
                <w:sz w:val="24"/>
                <w:szCs w:val="24"/>
                <w:lang w:val="vi-VN"/>
              </w:rPr>
              <w:t xml:space="preserve">TCTP 3.4.5 - </w:t>
            </w:r>
            <w:r w:rsidRPr="008F6D22">
              <w:rPr>
                <w:rFonts w:eastAsia="Times New Roman"/>
                <w:bCs/>
                <w:iCs/>
                <w:sz w:val="24"/>
                <w:szCs w:val="24"/>
                <w:lang w:val="vi-VN"/>
              </w:rPr>
              <w:t>Đánh giá chất lượng giải quyết TTHC của địa phương</w:t>
            </w:r>
          </w:p>
        </w:tc>
        <w:tc>
          <w:tcPr>
            <w:tcW w:w="7489" w:type="dxa"/>
          </w:tcPr>
          <w:p w14:paraId="364CF1E4"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Yêu cầu: Thực hiện theo quy định tại Nghị định số 61/2018/NĐCP và Thông tư 01/2018/TT-VPCP.</w:t>
            </w:r>
          </w:p>
          <w:p w14:paraId="40E87A5D"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từ 80% - 100% CQCM cấp tỉnh đạt điểm đánh giá từ tốt trở lên thì điểm đánh giá là 0.25;</w:t>
            </w:r>
          </w:p>
          <w:p w14:paraId="31AB2704"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từ 80% - 100% UBND cấp huyện đạt điểm đánh giá từ tốt trở lên thì điểm đánh giá CỘNG THÊM 0.25 điểm;</w:t>
            </w:r>
          </w:p>
          <w:p w14:paraId="0E048725"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từ 80% - 100% UBND cấp xã đạt điểm đánh giá từ tốt trở lên thì điểm đánh giá CỘNG THÊM 0.25 điểm.</w:t>
            </w:r>
          </w:p>
          <w:p w14:paraId="5EC13CE1" w14:textId="77777777" w:rsidR="001A5784" w:rsidRPr="008F6D22" w:rsidRDefault="001A5784" w:rsidP="001A5784">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Nếu cấp nào không đạt tỷ lệ trên thì điểm đánh giá là 0 điểm đối với thang điểm tương ứng.</w:t>
            </w:r>
          </w:p>
          <w:p w14:paraId="3649648C" w14:textId="77777777" w:rsidR="001A5784" w:rsidRPr="008F6D22" w:rsidRDefault="001A5784" w:rsidP="001A5784">
            <w:pPr>
              <w:widowControl w:val="0"/>
              <w:spacing w:before="20" w:after="20" w:line="240" w:lineRule="auto"/>
              <w:jc w:val="both"/>
              <w:rPr>
                <w:rFonts w:eastAsia="Times New Roman"/>
                <w:bCs/>
                <w:sz w:val="24"/>
                <w:szCs w:val="24"/>
                <w:lang w:val="vi-VN"/>
              </w:rPr>
            </w:pPr>
            <w:r w:rsidRPr="008F6D22">
              <w:rPr>
                <w:rFonts w:eastAsia="Times New Roman"/>
                <w:sz w:val="24"/>
                <w:szCs w:val="24"/>
                <w:lang w:val="vi-VN"/>
              </w:rPr>
              <w:t>- Nếu thực hiện việc đánh giá và công khai kết quả đánh giá không đúng theo quy định thì điểm đánh giá là 0 điểm đối với cả TCTP này.</w:t>
            </w:r>
          </w:p>
        </w:tc>
        <w:tc>
          <w:tcPr>
            <w:tcW w:w="3311" w:type="dxa"/>
            <w:shd w:val="clear" w:color="auto" w:fill="auto"/>
          </w:tcPr>
          <w:p w14:paraId="38A31C69"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công khai trên Cổng Dịch vụ công của tỉnh;</w:t>
            </w:r>
          </w:p>
          <w:p w14:paraId="6485C1E8"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xml:space="preserve">- Báo cáo công tác kiểm soát TTHC của tỉnh; </w:t>
            </w:r>
          </w:p>
          <w:p w14:paraId="7A6CD258" w14:textId="77777777" w:rsidR="001A5784" w:rsidRPr="008F6D22" w:rsidRDefault="001A5784" w:rsidP="001A5784">
            <w:pPr>
              <w:widowControl w:val="0"/>
              <w:spacing w:before="20" w:after="20" w:line="240" w:lineRule="auto"/>
              <w:jc w:val="both"/>
              <w:rPr>
                <w:rFonts w:eastAsia="Times New Roman"/>
                <w:spacing w:val="-2"/>
                <w:sz w:val="24"/>
                <w:szCs w:val="24"/>
                <w:lang w:val="vi-VN"/>
              </w:rPr>
            </w:pPr>
            <w:r w:rsidRPr="008F6D22">
              <w:rPr>
                <w:rFonts w:eastAsia="Times New Roman"/>
                <w:spacing w:val="-2"/>
                <w:sz w:val="24"/>
                <w:szCs w:val="24"/>
                <w:lang w:val="vi-VN"/>
              </w:rPr>
              <w:t>- Kết quả theo dõi, kiểm tra của Văn phòng Chính phủ (do Văn phòng Chính phủ cung cấp).</w:t>
            </w:r>
          </w:p>
          <w:p w14:paraId="3BCE7DD8"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TLKC khác (nếu có).</w:t>
            </w:r>
          </w:p>
        </w:tc>
      </w:tr>
      <w:tr w:rsidR="001A5784" w:rsidRPr="008F6D22" w14:paraId="7E16D707" w14:textId="77777777" w:rsidTr="001A5784">
        <w:tc>
          <w:tcPr>
            <w:tcW w:w="811" w:type="dxa"/>
            <w:shd w:val="clear" w:color="auto" w:fill="auto"/>
            <w:noWrap/>
          </w:tcPr>
          <w:p w14:paraId="59733A10"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3487588C"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TCTP 3.5.1 - Xử lý PAKN của cá nhân, tổ chức đối với TTHC thuộc thẩm quyền giải quyết của tỉnh</w:t>
            </w:r>
          </w:p>
        </w:tc>
        <w:tc>
          <w:tcPr>
            <w:tcW w:w="7489" w:type="dxa"/>
          </w:tcPr>
          <w:p w14:paraId="475CB971" w14:textId="77777777" w:rsidR="001A5784" w:rsidRPr="008F6D22" w:rsidRDefault="001A5784" w:rsidP="001A5784">
            <w:pPr>
              <w:widowControl w:val="0"/>
              <w:spacing w:before="40" w:after="0" w:line="240" w:lineRule="auto"/>
              <w:jc w:val="both"/>
              <w:rPr>
                <w:rFonts w:eastAsia="Times New Roman"/>
                <w:bCs/>
                <w:sz w:val="24"/>
                <w:szCs w:val="24"/>
              </w:rPr>
            </w:pPr>
            <w:r w:rsidRPr="008F6D22">
              <w:rPr>
                <w:rFonts w:eastAsia="Times New Roman"/>
                <w:bCs/>
                <w:sz w:val="24"/>
                <w:szCs w:val="24"/>
              </w:rPr>
              <w:t>- Thống kê:</w:t>
            </w:r>
          </w:p>
          <w:p w14:paraId="4B4301F0" w14:textId="77777777" w:rsidR="001A5784" w:rsidRPr="008F6D22" w:rsidRDefault="001A5784" w:rsidP="001A5784">
            <w:pPr>
              <w:widowControl w:val="0"/>
              <w:spacing w:before="40" w:after="0" w:line="240" w:lineRule="auto"/>
              <w:jc w:val="both"/>
              <w:rPr>
                <w:rFonts w:eastAsia="Times New Roman"/>
                <w:bCs/>
                <w:sz w:val="24"/>
                <w:szCs w:val="24"/>
              </w:rPr>
            </w:pPr>
            <w:r w:rsidRPr="008F6D22">
              <w:rPr>
                <w:rFonts w:eastAsia="Times New Roman"/>
                <w:bCs/>
                <w:sz w:val="24"/>
                <w:szCs w:val="24"/>
              </w:rPr>
              <w:t>+ Tổng số PAKN phải trả lời (a);</w:t>
            </w:r>
          </w:p>
          <w:p w14:paraId="64AE1E84" w14:textId="77777777" w:rsidR="001A5784" w:rsidRPr="008F6D22" w:rsidRDefault="001A5784" w:rsidP="001A5784">
            <w:pPr>
              <w:widowControl w:val="0"/>
              <w:spacing w:before="40" w:after="0" w:line="240" w:lineRule="auto"/>
              <w:jc w:val="both"/>
              <w:rPr>
                <w:rFonts w:eastAsia="Times New Roman"/>
                <w:bCs/>
                <w:sz w:val="24"/>
                <w:szCs w:val="24"/>
              </w:rPr>
            </w:pPr>
            <w:r w:rsidRPr="008F6D22">
              <w:rPr>
                <w:rFonts w:eastAsia="Times New Roman"/>
                <w:bCs/>
                <w:sz w:val="24"/>
                <w:szCs w:val="24"/>
              </w:rPr>
              <w:t>+ Số PAKN đã được trả lời (b);</w:t>
            </w:r>
          </w:p>
          <w:p w14:paraId="06D58EFD" w14:textId="77777777" w:rsidR="001A5784" w:rsidRPr="008F6D22" w:rsidRDefault="001A5784" w:rsidP="001A5784">
            <w:pPr>
              <w:widowControl w:val="0"/>
              <w:spacing w:before="40" w:after="0" w:line="240" w:lineRule="auto"/>
              <w:jc w:val="both"/>
              <w:rPr>
                <w:rFonts w:eastAsia="Times New Roman"/>
                <w:bCs/>
                <w:sz w:val="24"/>
                <w:szCs w:val="24"/>
              </w:rPr>
            </w:pPr>
            <w:r w:rsidRPr="008F6D22">
              <w:rPr>
                <w:rFonts w:eastAsia="Times New Roman"/>
                <w:bCs/>
                <w:sz w:val="24"/>
                <w:szCs w:val="24"/>
              </w:rPr>
              <w:t>+ Số PAKN đang trả lời (c).</w:t>
            </w:r>
          </w:p>
          <w:p w14:paraId="49DB3C01" w14:textId="77777777" w:rsidR="001A5784" w:rsidRPr="008F6D22" w:rsidRDefault="001A5784" w:rsidP="001A5784">
            <w:pPr>
              <w:widowControl w:val="0"/>
              <w:spacing w:before="40" w:after="0" w:line="240" w:lineRule="auto"/>
              <w:jc w:val="both"/>
              <w:rPr>
                <w:rFonts w:eastAsia="Times New Roman"/>
                <w:bCs/>
                <w:sz w:val="24"/>
                <w:szCs w:val="24"/>
              </w:rPr>
            </w:pPr>
            <w:r w:rsidRPr="008F6D22">
              <w:rPr>
                <w:rFonts w:eastAsia="Times New Roman"/>
                <w:bCs/>
                <w:sz w:val="24"/>
                <w:szCs w:val="24"/>
              </w:rPr>
              <w:lastRenderedPageBreak/>
              <w:t>- Trường hợp có PAKN phải trả lời thì điểm đánh giá</w:t>
            </w:r>
            <w:r w:rsidRPr="008F6D22">
              <w:rPr>
                <w:sz w:val="24"/>
                <w:szCs w:val="24"/>
              </w:rPr>
              <w:t xml:space="preserve"> </w:t>
            </w:r>
            <w:r w:rsidRPr="008F6D22">
              <w:rPr>
                <w:rFonts w:eastAsia="Times New Roman"/>
                <w:bCs/>
                <w:sz w:val="24"/>
                <w:szCs w:val="24"/>
              </w:rPr>
              <w:t>được tính theo công thức: (b/a) *0.75 + (c/a)*0.25</w:t>
            </w:r>
          </w:p>
          <w:p w14:paraId="7A99BFC3"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bCs/>
                <w:sz w:val="24"/>
                <w:szCs w:val="24"/>
              </w:rPr>
              <w:t>- Trường hợp không có PAKN phải trả lời (a = 0) thì điểm đánh giá là 0.75.</w:t>
            </w:r>
          </w:p>
        </w:tc>
        <w:tc>
          <w:tcPr>
            <w:tcW w:w="3311" w:type="dxa"/>
            <w:shd w:val="clear" w:color="auto" w:fill="auto"/>
          </w:tcPr>
          <w:p w14:paraId="775E8E07"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lastRenderedPageBreak/>
              <w:t>- Báo cáo công tác kiểm soát TTHC của tỉnh hoặc Báo cáo CCHC năm của tỉnh;</w:t>
            </w:r>
          </w:p>
          <w:p w14:paraId="017B9BDB" w14:textId="77777777" w:rsidR="001A5784" w:rsidRPr="008F6D22" w:rsidRDefault="001A5784" w:rsidP="001A5784">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xml:space="preserve">- Kết quả theo dõi, kiểm tra của </w:t>
            </w:r>
            <w:r w:rsidRPr="008F6D22">
              <w:rPr>
                <w:rFonts w:eastAsia="Times New Roman"/>
                <w:spacing w:val="-2"/>
                <w:sz w:val="24"/>
                <w:szCs w:val="24"/>
              </w:rPr>
              <w:lastRenderedPageBreak/>
              <w:t>Văn phòng Chính phủ (do Văn phòng Chính phủ cung cấp).</w:t>
            </w:r>
          </w:p>
        </w:tc>
      </w:tr>
      <w:tr w:rsidR="001A5784" w:rsidRPr="008F6D22" w14:paraId="246E35C9" w14:textId="77777777" w:rsidTr="001A5784">
        <w:tc>
          <w:tcPr>
            <w:tcW w:w="811" w:type="dxa"/>
            <w:shd w:val="clear" w:color="auto" w:fill="auto"/>
            <w:noWrap/>
          </w:tcPr>
          <w:p w14:paraId="4D4429C5" w14:textId="77777777" w:rsidR="001A5784" w:rsidRPr="008F6D22" w:rsidRDefault="001A5784" w:rsidP="001A5784">
            <w:pPr>
              <w:pStyle w:val="ListParagraph"/>
              <w:widowControl w:val="0"/>
              <w:numPr>
                <w:ilvl w:val="0"/>
                <w:numId w:val="9"/>
              </w:numPr>
              <w:spacing w:before="20" w:after="20" w:line="240" w:lineRule="auto"/>
              <w:ind w:left="170" w:firstLine="0"/>
              <w:jc w:val="center"/>
              <w:rPr>
                <w:rFonts w:eastAsia="Times New Roman"/>
                <w:bCs/>
                <w:sz w:val="24"/>
                <w:szCs w:val="24"/>
              </w:rPr>
            </w:pPr>
          </w:p>
        </w:tc>
        <w:tc>
          <w:tcPr>
            <w:tcW w:w="2936" w:type="dxa"/>
            <w:shd w:val="clear" w:color="auto" w:fill="auto"/>
          </w:tcPr>
          <w:p w14:paraId="4B03441B" w14:textId="77777777" w:rsidR="001A5784" w:rsidRPr="008F6D22" w:rsidRDefault="001A5784" w:rsidP="001A5784">
            <w:pPr>
              <w:widowControl w:val="0"/>
              <w:spacing w:before="20" w:after="20" w:line="240" w:lineRule="auto"/>
              <w:jc w:val="both"/>
              <w:rPr>
                <w:rFonts w:eastAsia="Times New Roman"/>
                <w:bCs/>
                <w:sz w:val="24"/>
                <w:szCs w:val="24"/>
              </w:rPr>
            </w:pPr>
            <w:r w:rsidRPr="008F6D22">
              <w:rPr>
                <w:rFonts w:eastAsia="Times New Roman"/>
                <w:sz w:val="24"/>
                <w:szCs w:val="24"/>
              </w:rPr>
              <w:t xml:space="preserve">TCTP 3.5.2 - </w:t>
            </w:r>
            <w:r w:rsidRPr="008F6D22">
              <w:rPr>
                <w:rFonts w:eastAsia="Times New Roman"/>
                <w:bCs/>
                <w:sz w:val="24"/>
                <w:szCs w:val="24"/>
              </w:rPr>
              <w:t>Công khai kết quả trả lời PAKN của cá nhân, tổ chức đối với quy định TTHC thuộc thẩm quyền của tỉnh</w:t>
            </w:r>
          </w:p>
        </w:tc>
        <w:tc>
          <w:tcPr>
            <w:tcW w:w="7489" w:type="dxa"/>
          </w:tcPr>
          <w:p w14:paraId="57589BF8"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Nếu 100% số PAKN đã xử lý, trả lời được công khai theo quy định thì điểm đánh giá là 0.25;</w:t>
            </w:r>
          </w:p>
          <w:p w14:paraId="7D6462F7"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Nếu dưới 100% số PAKN đã xử lý, trả lời được công khai theo quy định thì điểm đánh giá là 0.</w:t>
            </w:r>
          </w:p>
        </w:tc>
        <w:tc>
          <w:tcPr>
            <w:tcW w:w="3311" w:type="dxa"/>
            <w:shd w:val="clear" w:color="auto" w:fill="auto"/>
          </w:tcPr>
          <w:p w14:paraId="0F3590D3"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Báo cáo của tỉnh và kết quả theo dõi, đánh giá của Văn phòng Chính phủ;</w:t>
            </w:r>
          </w:p>
          <w:p w14:paraId="1501A222"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Kiểm tra trực tiếp trên website;</w:t>
            </w:r>
          </w:p>
          <w:p w14:paraId="7AB59DA8" w14:textId="77777777" w:rsidR="001A5784" w:rsidRPr="008F6D22" w:rsidRDefault="001A5784" w:rsidP="001A5784">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bl>
    <w:p w14:paraId="637717AE" w14:textId="77777777" w:rsidR="001A5784" w:rsidRPr="00556C5D" w:rsidRDefault="001A5784" w:rsidP="001A5784">
      <w:pPr>
        <w:jc w:val="center"/>
      </w:pPr>
    </w:p>
    <w:sectPr w:rsidR="001A5784" w:rsidRPr="00556C5D" w:rsidSect="00086BC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964" w:right="1077"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0C02B" w14:textId="77777777" w:rsidR="00A745B2" w:rsidRDefault="00A745B2" w:rsidP="003715CD">
      <w:pPr>
        <w:spacing w:after="0" w:line="240" w:lineRule="auto"/>
      </w:pPr>
      <w:r>
        <w:separator/>
      </w:r>
    </w:p>
  </w:endnote>
  <w:endnote w:type="continuationSeparator" w:id="0">
    <w:p w14:paraId="207C0424" w14:textId="77777777" w:rsidR="00A745B2" w:rsidRDefault="00A745B2"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BCCC" w14:textId="77777777" w:rsidR="001A5784" w:rsidRDefault="001A5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FF7B" w14:textId="77777777" w:rsidR="001A5784" w:rsidRDefault="001A5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DF08" w14:textId="77777777" w:rsidR="001A5784" w:rsidRDefault="001A5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F0D6E" w14:textId="77777777" w:rsidR="00A745B2" w:rsidRDefault="00A745B2" w:rsidP="003715CD">
      <w:pPr>
        <w:spacing w:after="0" w:line="240" w:lineRule="auto"/>
      </w:pPr>
      <w:r>
        <w:separator/>
      </w:r>
    </w:p>
  </w:footnote>
  <w:footnote w:type="continuationSeparator" w:id="0">
    <w:p w14:paraId="6914A754" w14:textId="77777777" w:rsidR="00A745B2" w:rsidRDefault="00A745B2" w:rsidP="0037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E641" w14:textId="77777777" w:rsidR="001A5784" w:rsidRDefault="001A5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3807"/>
      <w:docPartObj>
        <w:docPartGallery w:val="Page Numbers (Top of Page)"/>
        <w:docPartUnique/>
      </w:docPartObj>
    </w:sdtPr>
    <w:sdtEndPr>
      <w:rPr>
        <w:noProof/>
      </w:rPr>
    </w:sdtEndPr>
    <w:sdtContent>
      <w:p w14:paraId="68CE6D7C" w14:textId="025B5761" w:rsidR="001A5784" w:rsidRDefault="001A5784">
        <w:pPr>
          <w:pStyle w:val="Header"/>
          <w:jc w:val="center"/>
        </w:pPr>
        <w:r>
          <w:fldChar w:fldCharType="begin"/>
        </w:r>
        <w:r>
          <w:instrText xml:space="preserve"> PAGE   \* MERGEFORMAT </w:instrText>
        </w:r>
        <w:r>
          <w:fldChar w:fldCharType="separate"/>
        </w:r>
        <w:r w:rsidR="00C010A6">
          <w:rPr>
            <w:noProof/>
          </w:rPr>
          <w:t>12</w:t>
        </w:r>
        <w:r>
          <w:rPr>
            <w:noProof/>
          </w:rPr>
          <w:fldChar w:fldCharType="end"/>
        </w:r>
      </w:p>
    </w:sdtContent>
  </w:sdt>
  <w:p w14:paraId="154DDF50" w14:textId="77777777" w:rsidR="001A5784" w:rsidRDefault="001A5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FE09" w14:textId="77777777" w:rsidR="001A5784" w:rsidRDefault="001A5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251"/>
    <w:multiLevelType w:val="hybridMultilevel"/>
    <w:tmpl w:val="1AC6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113DC"/>
    <w:multiLevelType w:val="multilevel"/>
    <w:tmpl w:val="0409001F"/>
    <w:lvl w:ilvl="0">
      <w:start w:val="1"/>
      <w:numFmt w:val="decimal"/>
      <w:lvlText w:val="%1."/>
      <w:lvlJc w:val="left"/>
      <w:pPr>
        <w:ind w:left="90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2262B6"/>
    <w:multiLevelType w:val="multilevel"/>
    <w:tmpl w:val="5F769D4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555151BE"/>
    <w:multiLevelType w:val="hybridMultilevel"/>
    <w:tmpl w:val="C5861D8A"/>
    <w:lvl w:ilvl="0" w:tplc="0F243AF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65E605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792"/>
        </w:pPr>
        <w:rPr>
          <w:rFonts w:hint="default"/>
        </w:rPr>
      </w:lvl>
    </w:lvlOverride>
    <w:lvlOverride w:ilvl="2">
      <w:lvl w:ilvl="2">
        <w:start w:val="1"/>
        <w:numFmt w:val="decimal"/>
        <w:lvlText w:val="4.%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133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1"/>
    <w:rsid w:val="000002EB"/>
    <w:rsid w:val="00002B56"/>
    <w:rsid w:val="000049FC"/>
    <w:rsid w:val="0000723D"/>
    <w:rsid w:val="00011591"/>
    <w:rsid w:val="00012DCA"/>
    <w:rsid w:val="00013060"/>
    <w:rsid w:val="000136CF"/>
    <w:rsid w:val="00015427"/>
    <w:rsid w:val="00021FCD"/>
    <w:rsid w:val="000223AB"/>
    <w:rsid w:val="00024386"/>
    <w:rsid w:val="000243CB"/>
    <w:rsid w:val="000337E4"/>
    <w:rsid w:val="00034C3C"/>
    <w:rsid w:val="00035205"/>
    <w:rsid w:val="0004121E"/>
    <w:rsid w:val="00042AC2"/>
    <w:rsid w:val="00052445"/>
    <w:rsid w:val="000561F8"/>
    <w:rsid w:val="00056675"/>
    <w:rsid w:val="0006156C"/>
    <w:rsid w:val="00062D82"/>
    <w:rsid w:val="0006423F"/>
    <w:rsid w:val="000674F5"/>
    <w:rsid w:val="00072631"/>
    <w:rsid w:val="00074006"/>
    <w:rsid w:val="00075157"/>
    <w:rsid w:val="00076497"/>
    <w:rsid w:val="00077244"/>
    <w:rsid w:val="0008006B"/>
    <w:rsid w:val="00080A47"/>
    <w:rsid w:val="00081355"/>
    <w:rsid w:val="000846E9"/>
    <w:rsid w:val="00086BCF"/>
    <w:rsid w:val="00087F4A"/>
    <w:rsid w:val="000900CE"/>
    <w:rsid w:val="00091B6B"/>
    <w:rsid w:val="000934CB"/>
    <w:rsid w:val="000947A4"/>
    <w:rsid w:val="00095717"/>
    <w:rsid w:val="0009768A"/>
    <w:rsid w:val="000A1579"/>
    <w:rsid w:val="000A77A2"/>
    <w:rsid w:val="000B111D"/>
    <w:rsid w:val="000B2677"/>
    <w:rsid w:val="000B3381"/>
    <w:rsid w:val="000B4B97"/>
    <w:rsid w:val="000B4C53"/>
    <w:rsid w:val="000B4E02"/>
    <w:rsid w:val="000B54D5"/>
    <w:rsid w:val="000C3196"/>
    <w:rsid w:val="000C4CDE"/>
    <w:rsid w:val="000D24FE"/>
    <w:rsid w:val="000D4EBC"/>
    <w:rsid w:val="000D6B6C"/>
    <w:rsid w:val="000E5C91"/>
    <w:rsid w:val="000F30BA"/>
    <w:rsid w:val="000F4292"/>
    <w:rsid w:val="000F459B"/>
    <w:rsid w:val="000F4BDD"/>
    <w:rsid w:val="000F4CD4"/>
    <w:rsid w:val="000F530E"/>
    <w:rsid w:val="000F5530"/>
    <w:rsid w:val="000F58D8"/>
    <w:rsid w:val="000F5D45"/>
    <w:rsid w:val="000F7DBE"/>
    <w:rsid w:val="0010314A"/>
    <w:rsid w:val="0010536E"/>
    <w:rsid w:val="001124F4"/>
    <w:rsid w:val="001159A3"/>
    <w:rsid w:val="00116C7B"/>
    <w:rsid w:val="0011725C"/>
    <w:rsid w:val="0012307B"/>
    <w:rsid w:val="00123779"/>
    <w:rsid w:val="00123812"/>
    <w:rsid w:val="00124398"/>
    <w:rsid w:val="00125064"/>
    <w:rsid w:val="001261BE"/>
    <w:rsid w:val="001271FF"/>
    <w:rsid w:val="001275F5"/>
    <w:rsid w:val="0013031E"/>
    <w:rsid w:val="00130F6E"/>
    <w:rsid w:val="0013245B"/>
    <w:rsid w:val="00133532"/>
    <w:rsid w:val="00136D42"/>
    <w:rsid w:val="00140628"/>
    <w:rsid w:val="00141159"/>
    <w:rsid w:val="00142079"/>
    <w:rsid w:val="00144788"/>
    <w:rsid w:val="00144B0D"/>
    <w:rsid w:val="00145377"/>
    <w:rsid w:val="001510DB"/>
    <w:rsid w:val="001573B0"/>
    <w:rsid w:val="0015757F"/>
    <w:rsid w:val="00157EBD"/>
    <w:rsid w:val="00161567"/>
    <w:rsid w:val="00170E3B"/>
    <w:rsid w:val="001719DF"/>
    <w:rsid w:val="00173197"/>
    <w:rsid w:val="0017417D"/>
    <w:rsid w:val="00175BDB"/>
    <w:rsid w:val="001766CE"/>
    <w:rsid w:val="00180570"/>
    <w:rsid w:val="00180CE1"/>
    <w:rsid w:val="00183A5A"/>
    <w:rsid w:val="00186241"/>
    <w:rsid w:val="001865D7"/>
    <w:rsid w:val="00193521"/>
    <w:rsid w:val="0019435D"/>
    <w:rsid w:val="00195511"/>
    <w:rsid w:val="00196350"/>
    <w:rsid w:val="001A3061"/>
    <w:rsid w:val="001A5784"/>
    <w:rsid w:val="001A73DF"/>
    <w:rsid w:val="001B32D8"/>
    <w:rsid w:val="001B74B6"/>
    <w:rsid w:val="001B75F9"/>
    <w:rsid w:val="001C1DB1"/>
    <w:rsid w:val="001C2082"/>
    <w:rsid w:val="001C493A"/>
    <w:rsid w:val="001C4D52"/>
    <w:rsid w:val="001C6B60"/>
    <w:rsid w:val="001D006E"/>
    <w:rsid w:val="001D02B0"/>
    <w:rsid w:val="001D0C88"/>
    <w:rsid w:val="001D169D"/>
    <w:rsid w:val="001D7F26"/>
    <w:rsid w:val="001E0148"/>
    <w:rsid w:val="001E35BA"/>
    <w:rsid w:val="001E4625"/>
    <w:rsid w:val="001E54C3"/>
    <w:rsid w:val="001E5C55"/>
    <w:rsid w:val="001E73DD"/>
    <w:rsid w:val="001F0CAF"/>
    <w:rsid w:val="001F157D"/>
    <w:rsid w:val="001F18AF"/>
    <w:rsid w:val="001F49BA"/>
    <w:rsid w:val="001F5A67"/>
    <w:rsid w:val="001F5AD1"/>
    <w:rsid w:val="001F6A59"/>
    <w:rsid w:val="00200BD9"/>
    <w:rsid w:val="0020185D"/>
    <w:rsid w:val="002039B3"/>
    <w:rsid w:val="00204056"/>
    <w:rsid w:val="0020430E"/>
    <w:rsid w:val="002052D9"/>
    <w:rsid w:val="00205CBE"/>
    <w:rsid w:val="002068D5"/>
    <w:rsid w:val="00207321"/>
    <w:rsid w:val="002078AC"/>
    <w:rsid w:val="002104E1"/>
    <w:rsid w:val="00211A9F"/>
    <w:rsid w:val="00213C33"/>
    <w:rsid w:val="002146BA"/>
    <w:rsid w:val="002217D6"/>
    <w:rsid w:val="00221E7D"/>
    <w:rsid w:val="00222848"/>
    <w:rsid w:val="0022498C"/>
    <w:rsid w:val="0022771F"/>
    <w:rsid w:val="00227866"/>
    <w:rsid w:val="00227957"/>
    <w:rsid w:val="00227D3A"/>
    <w:rsid w:val="00230C2E"/>
    <w:rsid w:val="00232A7D"/>
    <w:rsid w:val="002333CD"/>
    <w:rsid w:val="00233978"/>
    <w:rsid w:val="00237BC1"/>
    <w:rsid w:val="00240A7B"/>
    <w:rsid w:val="0024202A"/>
    <w:rsid w:val="00242740"/>
    <w:rsid w:val="00242D9B"/>
    <w:rsid w:val="002533A0"/>
    <w:rsid w:val="0025554B"/>
    <w:rsid w:val="00262D45"/>
    <w:rsid w:val="002651ED"/>
    <w:rsid w:val="0026588B"/>
    <w:rsid w:val="00265BBF"/>
    <w:rsid w:val="00266415"/>
    <w:rsid w:val="002664BD"/>
    <w:rsid w:val="00272008"/>
    <w:rsid w:val="00273DF7"/>
    <w:rsid w:val="00274559"/>
    <w:rsid w:val="002817FF"/>
    <w:rsid w:val="002835CC"/>
    <w:rsid w:val="002846E9"/>
    <w:rsid w:val="00285B81"/>
    <w:rsid w:val="00286487"/>
    <w:rsid w:val="0028797A"/>
    <w:rsid w:val="00287AA0"/>
    <w:rsid w:val="00293DB3"/>
    <w:rsid w:val="00295C79"/>
    <w:rsid w:val="002969D8"/>
    <w:rsid w:val="002A1C51"/>
    <w:rsid w:val="002A6669"/>
    <w:rsid w:val="002B13A9"/>
    <w:rsid w:val="002B1FDA"/>
    <w:rsid w:val="002B5725"/>
    <w:rsid w:val="002B6AAE"/>
    <w:rsid w:val="002C462F"/>
    <w:rsid w:val="002C6293"/>
    <w:rsid w:val="002D0995"/>
    <w:rsid w:val="002D1675"/>
    <w:rsid w:val="002D325B"/>
    <w:rsid w:val="002E1A05"/>
    <w:rsid w:val="002E2660"/>
    <w:rsid w:val="002E3ADD"/>
    <w:rsid w:val="002E403F"/>
    <w:rsid w:val="002F022E"/>
    <w:rsid w:val="002F1E74"/>
    <w:rsid w:val="002F2691"/>
    <w:rsid w:val="002F3433"/>
    <w:rsid w:val="002F3BA7"/>
    <w:rsid w:val="002F6E46"/>
    <w:rsid w:val="00302145"/>
    <w:rsid w:val="00302E21"/>
    <w:rsid w:val="00304903"/>
    <w:rsid w:val="003059EB"/>
    <w:rsid w:val="0030731B"/>
    <w:rsid w:val="00307E30"/>
    <w:rsid w:val="00313A39"/>
    <w:rsid w:val="00316999"/>
    <w:rsid w:val="003170CF"/>
    <w:rsid w:val="003211B4"/>
    <w:rsid w:val="00322424"/>
    <w:rsid w:val="00323747"/>
    <w:rsid w:val="0032564E"/>
    <w:rsid w:val="00326A5A"/>
    <w:rsid w:val="003318CF"/>
    <w:rsid w:val="0033585E"/>
    <w:rsid w:val="00337BB0"/>
    <w:rsid w:val="00342399"/>
    <w:rsid w:val="00342EF1"/>
    <w:rsid w:val="00343198"/>
    <w:rsid w:val="003438B3"/>
    <w:rsid w:val="00343980"/>
    <w:rsid w:val="00343F93"/>
    <w:rsid w:val="00344461"/>
    <w:rsid w:val="00347E92"/>
    <w:rsid w:val="00350CC5"/>
    <w:rsid w:val="00352BE5"/>
    <w:rsid w:val="00352FED"/>
    <w:rsid w:val="00353B0D"/>
    <w:rsid w:val="00355447"/>
    <w:rsid w:val="0035685C"/>
    <w:rsid w:val="00356AAA"/>
    <w:rsid w:val="0036083E"/>
    <w:rsid w:val="00360D2A"/>
    <w:rsid w:val="00361B11"/>
    <w:rsid w:val="0036256A"/>
    <w:rsid w:val="00365CC8"/>
    <w:rsid w:val="00365EA5"/>
    <w:rsid w:val="00366293"/>
    <w:rsid w:val="003715CD"/>
    <w:rsid w:val="00372339"/>
    <w:rsid w:val="003733FF"/>
    <w:rsid w:val="00373844"/>
    <w:rsid w:val="00374F8F"/>
    <w:rsid w:val="00383618"/>
    <w:rsid w:val="003865F5"/>
    <w:rsid w:val="0038762D"/>
    <w:rsid w:val="00387AC8"/>
    <w:rsid w:val="00390FD1"/>
    <w:rsid w:val="00391A55"/>
    <w:rsid w:val="00392554"/>
    <w:rsid w:val="00392C3C"/>
    <w:rsid w:val="003949F4"/>
    <w:rsid w:val="003959FF"/>
    <w:rsid w:val="003A0EB2"/>
    <w:rsid w:val="003A2BD6"/>
    <w:rsid w:val="003A6135"/>
    <w:rsid w:val="003A65DD"/>
    <w:rsid w:val="003A6D11"/>
    <w:rsid w:val="003A7AC7"/>
    <w:rsid w:val="003B082C"/>
    <w:rsid w:val="003B0C40"/>
    <w:rsid w:val="003B17B0"/>
    <w:rsid w:val="003B1B41"/>
    <w:rsid w:val="003B5799"/>
    <w:rsid w:val="003B66B7"/>
    <w:rsid w:val="003B709A"/>
    <w:rsid w:val="003C230C"/>
    <w:rsid w:val="003C7A54"/>
    <w:rsid w:val="003D1D92"/>
    <w:rsid w:val="003D219D"/>
    <w:rsid w:val="003D287B"/>
    <w:rsid w:val="003D2D45"/>
    <w:rsid w:val="003D5BCA"/>
    <w:rsid w:val="003D650B"/>
    <w:rsid w:val="003E0EB0"/>
    <w:rsid w:val="003E28C2"/>
    <w:rsid w:val="003E7202"/>
    <w:rsid w:val="003E73E4"/>
    <w:rsid w:val="003F00FD"/>
    <w:rsid w:val="003F0AE2"/>
    <w:rsid w:val="003F1C37"/>
    <w:rsid w:val="003F3D67"/>
    <w:rsid w:val="003F4308"/>
    <w:rsid w:val="003F5530"/>
    <w:rsid w:val="00400A55"/>
    <w:rsid w:val="00406840"/>
    <w:rsid w:val="00407B10"/>
    <w:rsid w:val="004110B9"/>
    <w:rsid w:val="00412230"/>
    <w:rsid w:val="004211EB"/>
    <w:rsid w:val="004217D5"/>
    <w:rsid w:val="00421903"/>
    <w:rsid w:val="00423D70"/>
    <w:rsid w:val="0042429B"/>
    <w:rsid w:val="00427496"/>
    <w:rsid w:val="00431C94"/>
    <w:rsid w:val="00432D10"/>
    <w:rsid w:val="00433726"/>
    <w:rsid w:val="004346F6"/>
    <w:rsid w:val="00435CC1"/>
    <w:rsid w:val="00437F33"/>
    <w:rsid w:val="004407E2"/>
    <w:rsid w:val="00443E43"/>
    <w:rsid w:val="00443F8B"/>
    <w:rsid w:val="004527E0"/>
    <w:rsid w:val="004552B2"/>
    <w:rsid w:val="004560DF"/>
    <w:rsid w:val="004643EA"/>
    <w:rsid w:val="00465798"/>
    <w:rsid w:val="004675BE"/>
    <w:rsid w:val="00470BC5"/>
    <w:rsid w:val="004733DF"/>
    <w:rsid w:val="004734DF"/>
    <w:rsid w:val="0047591C"/>
    <w:rsid w:val="00476B60"/>
    <w:rsid w:val="0047737E"/>
    <w:rsid w:val="00477B7D"/>
    <w:rsid w:val="00477F55"/>
    <w:rsid w:val="004845A3"/>
    <w:rsid w:val="00484B7B"/>
    <w:rsid w:val="00486A26"/>
    <w:rsid w:val="004873F3"/>
    <w:rsid w:val="004915EA"/>
    <w:rsid w:val="00491611"/>
    <w:rsid w:val="00493CCE"/>
    <w:rsid w:val="004957AD"/>
    <w:rsid w:val="00495D1B"/>
    <w:rsid w:val="004A2966"/>
    <w:rsid w:val="004A3AE3"/>
    <w:rsid w:val="004A5C77"/>
    <w:rsid w:val="004A5F2D"/>
    <w:rsid w:val="004B2AA7"/>
    <w:rsid w:val="004B46A3"/>
    <w:rsid w:val="004B4E67"/>
    <w:rsid w:val="004B5489"/>
    <w:rsid w:val="004B6B0A"/>
    <w:rsid w:val="004C07E3"/>
    <w:rsid w:val="004C391E"/>
    <w:rsid w:val="004C4C51"/>
    <w:rsid w:val="004C505D"/>
    <w:rsid w:val="004C56B7"/>
    <w:rsid w:val="004D070D"/>
    <w:rsid w:val="004D383C"/>
    <w:rsid w:val="004D62B0"/>
    <w:rsid w:val="004D74E1"/>
    <w:rsid w:val="004D7D01"/>
    <w:rsid w:val="004E07B2"/>
    <w:rsid w:val="004E1547"/>
    <w:rsid w:val="004E18E5"/>
    <w:rsid w:val="004E1B26"/>
    <w:rsid w:val="004E1B64"/>
    <w:rsid w:val="004E3344"/>
    <w:rsid w:val="004E3866"/>
    <w:rsid w:val="004E38A9"/>
    <w:rsid w:val="004E54B5"/>
    <w:rsid w:val="004E56BF"/>
    <w:rsid w:val="004E5AFE"/>
    <w:rsid w:val="004F1BD6"/>
    <w:rsid w:val="004F204A"/>
    <w:rsid w:val="004F2BF9"/>
    <w:rsid w:val="004F3052"/>
    <w:rsid w:val="004F37D1"/>
    <w:rsid w:val="004F5573"/>
    <w:rsid w:val="00500C19"/>
    <w:rsid w:val="00500EAF"/>
    <w:rsid w:val="00502A82"/>
    <w:rsid w:val="00504766"/>
    <w:rsid w:val="005054B1"/>
    <w:rsid w:val="00505A50"/>
    <w:rsid w:val="00506D4D"/>
    <w:rsid w:val="00510C6D"/>
    <w:rsid w:val="00512D96"/>
    <w:rsid w:val="005165C6"/>
    <w:rsid w:val="00516BEB"/>
    <w:rsid w:val="005221DA"/>
    <w:rsid w:val="0052368F"/>
    <w:rsid w:val="0052693D"/>
    <w:rsid w:val="00530AB7"/>
    <w:rsid w:val="00535D95"/>
    <w:rsid w:val="00540D15"/>
    <w:rsid w:val="00542203"/>
    <w:rsid w:val="005438E1"/>
    <w:rsid w:val="005447FF"/>
    <w:rsid w:val="00546A35"/>
    <w:rsid w:val="00555E4D"/>
    <w:rsid w:val="00556C5D"/>
    <w:rsid w:val="00561363"/>
    <w:rsid w:val="005646E4"/>
    <w:rsid w:val="00564E0A"/>
    <w:rsid w:val="00565989"/>
    <w:rsid w:val="00570373"/>
    <w:rsid w:val="005705A0"/>
    <w:rsid w:val="00570F1F"/>
    <w:rsid w:val="00575304"/>
    <w:rsid w:val="00575816"/>
    <w:rsid w:val="005764C1"/>
    <w:rsid w:val="00576F0E"/>
    <w:rsid w:val="00581F90"/>
    <w:rsid w:val="00584BCE"/>
    <w:rsid w:val="005866F5"/>
    <w:rsid w:val="005869DF"/>
    <w:rsid w:val="0058727B"/>
    <w:rsid w:val="005906B6"/>
    <w:rsid w:val="00590DFA"/>
    <w:rsid w:val="00593EEE"/>
    <w:rsid w:val="00594CD9"/>
    <w:rsid w:val="00596D7B"/>
    <w:rsid w:val="00596FA7"/>
    <w:rsid w:val="005978CA"/>
    <w:rsid w:val="005A0814"/>
    <w:rsid w:val="005A20AF"/>
    <w:rsid w:val="005A436F"/>
    <w:rsid w:val="005A43B6"/>
    <w:rsid w:val="005B0B9A"/>
    <w:rsid w:val="005B3992"/>
    <w:rsid w:val="005B4573"/>
    <w:rsid w:val="005B6B86"/>
    <w:rsid w:val="005C1590"/>
    <w:rsid w:val="005C1B99"/>
    <w:rsid w:val="005C223F"/>
    <w:rsid w:val="005C35CC"/>
    <w:rsid w:val="005C406B"/>
    <w:rsid w:val="005C556E"/>
    <w:rsid w:val="005C609A"/>
    <w:rsid w:val="005C7CEC"/>
    <w:rsid w:val="005D06A0"/>
    <w:rsid w:val="005D2425"/>
    <w:rsid w:val="005D2B2C"/>
    <w:rsid w:val="005E0E77"/>
    <w:rsid w:val="005E134F"/>
    <w:rsid w:val="005E482B"/>
    <w:rsid w:val="005E6A49"/>
    <w:rsid w:val="005E6D33"/>
    <w:rsid w:val="005E7265"/>
    <w:rsid w:val="005F0C27"/>
    <w:rsid w:val="005F0C3A"/>
    <w:rsid w:val="005F612D"/>
    <w:rsid w:val="005F76B2"/>
    <w:rsid w:val="005F794E"/>
    <w:rsid w:val="005F7CFB"/>
    <w:rsid w:val="00600B7C"/>
    <w:rsid w:val="006011B3"/>
    <w:rsid w:val="006011EB"/>
    <w:rsid w:val="0060167B"/>
    <w:rsid w:val="006039B5"/>
    <w:rsid w:val="00603BCF"/>
    <w:rsid w:val="006047CA"/>
    <w:rsid w:val="00604D90"/>
    <w:rsid w:val="00605B84"/>
    <w:rsid w:val="0060616C"/>
    <w:rsid w:val="00615524"/>
    <w:rsid w:val="00615B32"/>
    <w:rsid w:val="00620715"/>
    <w:rsid w:val="00620C64"/>
    <w:rsid w:val="00621CBB"/>
    <w:rsid w:val="00622395"/>
    <w:rsid w:val="0062350E"/>
    <w:rsid w:val="006257AB"/>
    <w:rsid w:val="00625B8E"/>
    <w:rsid w:val="00626FA1"/>
    <w:rsid w:val="00632415"/>
    <w:rsid w:val="006327F3"/>
    <w:rsid w:val="00636A2C"/>
    <w:rsid w:val="0064072F"/>
    <w:rsid w:val="00640FDD"/>
    <w:rsid w:val="00641E85"/>
    <w:rsid w:val="00642EC2"/>
    <w:rsid w:val="00646A69"/>
    <w:rsid w:val="00646D0F"/>
    <w:rsid w:val="00647838"/>
    <w:rsid w:val="00647CE7"/>
    <w:rsid w:val="00651AF5"/>
    <w:rsid w:val="006520F4"/>
    <w:rsid w:val="0065211A"/>
    <w:rsid w:val="00654146"/>
    <w:rsid w:val="00657ECC"/>
    <w:rsid w:val="006600E6"/>
    <w:rsid w:val="00662299"/>
    <w:rsid w:val="0066434E"/>
    <w:rsid w:val="006643A2"/>
    <w:rsid w:val="0066661C"/>
    <w:rsid w:val="006666C2"/>
    <w:rsid w:val="00670836"/>
    <w:rsid w:val="006729CB"/>
    <w:rsid w:val="006732CD"/>
    <w:rsid w:val="006761B0"/>
    <w:rsid w:val="006808FF"/>
    <w:rsid w:val="006871E4"/>
    <w:rsid w:val="00690374"/>
    <w:rsid w:val="00690405"/>
    <w:rsid w:val="0069087A"/>
    <w:rsid w:val="006942D8"/>
    <w:rsid w:val="00697578"/>
    <w:rsid w:val="00697D87"/>
    <w:rsid w:val="006A024A"/>
    <w:rsid w:val="006A1620"/>
    <w:rsid w:val="006A373B"/>
    <w:rsid w:val="006A61DC"/>
    <w:rsid w:val="006B0A8B"/>
    <w:rsid w:val="006B16B7"/>
    <w:rsid w:val="006B1B67"/>
    <w:rsid w:val="006B444C"/>
    <w:rsid w:val="006B4BEF"/>
    <w:rsid w:val="006B670A"/>
    <w:rsid w:val="006C0A37"/>
    <w:rsid w:val="006C1BDC"/>
    <w:rsid w:val="006C26B0"/>
    <w:rsid w:val="006C470D"/>
    <w:rsid w:val="006C6041"/>
    <w:rsid w:val="006C6FBB"/>
    <w:rsid w:val="006D0C2B"/>
    <w:rsid w:val="006D17E8"/>
    <w:rsid w:val="006D2DD5"/>
    <w:rsid w:val="006D75CF"/>
    <w:rsid w:val="006E3F32"/>
    <w:rsid w:val="006E41C8"/>
    <w:rsid w:val="006E423A"/>
    <w:rsid w:val="006E6BD9"/>
    <w:rsid w:val="006E7AE0"/>
    <w:rsid w:val="006F0500"/>
    <w:rsid w:val="006F0C12"/>
    <w:rsid w:val="006F23A8"/>
    <w:rsid w:val="006F351A"/>
    <w:rsid w:val="006F357D"/>
    <w:rsid w:val="006F52D3"/>
    <w:rsid w:val="00701287"/>
    <w:rsid w:val="00701FD5"/>
    <w:rsid w:val="00703DB1"/>
    <w:rsid w:val="007052AA"/>
    <w:rsid w:val="00705F0B"/>
    <w:rsid w:val="00707BC3"/>
    <w:rsid w:val="0071075D"/>
    <w:rsid w:val="00710C21"/>
    <w:rsid w:val="007136A8"/>
    <w:rsid w:val="00713B5E"/>
    <w:rsid w:val="007144D6"/>
    <w:rsid w:val="00715CA0"/>
    <w:rsid w:val="00720058"/>
    <w:rsid w:val="007201CC"/>
    <w:rsid w:val="00721491"/>
    <w:rsid w:val="00721653"/>
    <w:rsid w:val="00724124"/>
    <w:rsid w:val="007268FD"/>
    <w:rsid w:val="007320CA"/>
    <w:rsid w:val="007332B1"/>
    <w:rsid w:val="00733543"/>
    <w:rsid w:val="00733592"/>
    <w:rsid w:val="00741848"/>
    <w:rsid w:val="00741BA5"/>
    <w:rsid w:val="00741EC6"/>
    <w:rsid w:val="007437BE"/>
    <w:rsid w:val="00743862"/>
    <w:rsid w:val="00743E6F"/>
    <w:rsid w:val="00745243"/>
    <w:rsid w:val="00747D4D"/>
    <w:rsid w:val="00756BA8"/>
    <w:rsid w:val="0075710E"/>
    <w:rsid w:val="00761537"/>
    <w:rsid w:val="007634D6"/>
    <w:rsid w:val="00763E1C"/>
    <w:rsid w:val="00764986"/>
    <w:rsid w:val="00765267"/>
    <w:rsid w:val="0076566D"/>
    <w:rsid w:val="0077000C"/>
    <w:rsid w:val="0077482B"/>
    <w:rsid w:val="007756F2"/>
    <w:rsid w:val="00775F42"/>
    <w:rsid w:val="0077691A"/>
    <w:rsid w:val="00780A7B"/>
    <w:rsid w:val="00780BFC"/>
    <w:rsid w:val="00781191"/>
    <w:rsid w:val="00781E63"/>
    <w:rsid w:val="0078595D"/>
    <w:rsid w:val="00787281"/>
    <w:rsid w:val="00790930"/>
    <w:rsid w:val="00793390"/>
    <w:rsid w:val="00793AE2"/>
    <w:rsid w:val="007948B7"/>
    <w:rsid w:val="007952E0"/>
    <w:rsid w:val="007959D1"/>
    <w:rsid w:val="007961AD"/>
    <w:rsid w:val="007A173B"/>
    <w:rsid w:val="007A322B"/>
    <w:rsid w:val="007A7718"/>
    <w:rsid w:val="007B02E2"/>
    <w:rsid w:val="007B0472"/>
    <w:rsid w:val="007B5265"/>
    <w:rsid w:val="007B55AC"/>
    <w:rsid w:val="007B61F3"/>
    <w:rsid w:val="007B76EF"/>
    <w:rsid w:val="007C0681"/>
    <w:rsid w:val="007C18EC"/>
    <w:rsid w:val="007C62DA"/>
    <w:rsid w:val="007C79D5"/>
    <w:rsid w:val="007D07D8"/>
    <w:rsid w:val="007D0872"/>
    <w:rsid w:val="007D25E4"/>
    <w:rsid w:val="007D29A4"/>
    <w:rsid w:val="007D46FA"/>
    <w:rsid w:val="007D4A8D"/>
    <w:rsid w:val="007D5C0E"/>
    <w:rsid w:val="007E1A38"/>
    <w:rsid w:val="007E1AF4"/>
    <w:rsid w:val="007E2C28"/>
    <w:rsid w:val="007F02DC"/>
    <w:rsid w:val="007F2972"/>
    <w:rsid w:val="007F331D"/>
    <w:rsid w:val="007F5366"/>
    <w:rsid w:val="007F5EA3"/>
    <w:rsid w:val="007F6EDF"/>
    <w:rsid w:val="008025E8"/>
    <w:rsid w:val="00803A8D"/>
    <w:rsid w:val="0080577A"/>
    <w:rsid w:val="00805E27"/>
    <w:rsid w:val="00810328"/>
    <w:rsid w:val="008125E1"/>
    <w:rsid w:val="00813990"/>
    <w:rsid w:val="00814D85"/>
    <w:rsid w:val="00814F6E"/>
    <w:rsid w:val="008156A2"/>
    <w:rsid w:val="00815E02"/>
    <w:rsid w:val="008161E9"/>
    <w:rsid w:val="00820E33"/>
    <w:rsid w:val="00824AC4"/>
    <w:rsid w:val="00826327"/>
    <w:rsid w:val="00826D59"/>
    <w:rsid w:val="008330FF"/>
    <w:rsid w:val="00836248"/>
    <w:rsid w:val="008373D2"/>
    <w:rsid w:val="00840571"/>
    <w:rsid w:val="00842466"/>
    <w:rsid w:val="00847034"/>
    <w:rsid w:val="00847189"/>
    <w:rsid w:val="00851C79"/>
    <w:rsid w:val="00851EBB"/>
    <w:rsid w:val="008561F9"/>
    <w:rsid w:val="0085767C"/>
    <w:rsid w:val="00860BED"/>
    <w:rsid w:val="00870BCE"/>
    <w:rsid w:val="00871124"/>
    <w:rsid w:val="00872FAD"/>
    <w:rsid w:val="00873F20"/>
    <w:rsid w:val="0087551A"/>
    <w:rsid w:val="00880389"/>
    <w:rsid w:val="00880FD9"/>
    <w:rsid w:val="00881153"/>
    <w:rsid w:val="008811F2"/>
    <w:rsid w:val="0088203C"/>
    <w:rsid w:val="00883DFC"/>
    <w:rsid w:val="008847C8"/>
    <w:rsid w:val="00886C9C"/>
    <w:rsid w:val="00886E0E"/>
    <w:rsid w:val="008915E3"/>
    <w:rsid w:val="00892017"/>
    <w:rsid w:val="008921C5"/>
    <w:rsid w:val="00892767"/>
    <w:rsid w:val="008946A4"/>
    <w:rsid w:val="008946F3"/>
    <w:rsid w:val="00895141"/>
    <w:rsid w:val="0089532D"/>
    <w:rsid w:val="0089541D"/>
    <w:rsid w:val="008A359A"/>
    <w:rsid w:val="008A3D0F"/>
    <w:rsid w:val="008B08D4"/>
    <w:rsid w:val="008B37C0"/>
    <w:rsid w:val="008B4B77"/>
    <w:rsid w:val="008B6249"/>
    <w:rsid w:val="008B70F5"/>
    <w:rsid w:val="008B78BF"/>
    <w:rsid w:val="008C5222"/>
    <w:rsid w:val="008C5711"/>
    <w:rsid w:val="008C7797"/>
    <w:rsid w:val="008D20F6"/>
    <w:rsid w:val="008D2BA3"/>
    <w:rsid w:val="008D728E"/>
    <w:rsid w:val="008E0697"/>
    <w:rsid w:val="008E1893"/>
    <w:rsid w:val="008E2367"/>
    <w:rsid w:val="008E4753"/>
    <w:rsid w:val="008E79D4"/>
    <w:rsid w:val="008F2E6A"/>
    <w:rsid w:val="008F3E40"/>
    <w:rsid w:val="008F73FF"/>
    <w:rsid w:val="008F7844"/>
    <w:rsid w:val="009009E9"/>
    <w:rsid w:val="00900A65"/>
    <w:rsid w:val="0090107B"/>
    <w:rsid w:val="00901573"/>
    <w:rsid w:val="009018D9"/>
    <w:rsid w:val="009047E6"/>
    <w:rsid w:val="00906A9F"/>
    <w:rsid w:val="0090700C"/>
    <w:rsid w:val="009079C7"/>
    <w:rsid w:val="009131F2"/>
    <w:rsid w:val="00914267"/>
    <w:rsid w:val="0091528C"/>
    <w:rsid w:val="0092093A"/>
    <w:rsid w:val="00925935"/>
    <w:rsid w:val="00925C2C"/>
    <w:rsid w:val="009305D1"/>
    <w:rsid w:val="00930DD4"/>
    <w:rsid w:val="00937AED"/>
    <w:rsid w:val="0094161E"/>
    <w:rsid w:val="00945D8D"/>
    <w:rsid w:val="00947838"/>
    <w:rsid w:val="00947E1A"/>
    <w:rsid w:val="0095121C"/>
    <w:rsid w:val="00952815"/>
    <w:rsid w:val="00952C2F"/>
    <w:rsid w:val="00952F65"/>
    <w:rsid w:val="009569E6"/>
    <w:rsid w:val="00956F84"/>
    <w:rsid w:val="00957179"/>
    <w:rsid w:val="00962819"/>
    <w:rsid w:val="00964A4E"/>
    <w:rsid w:val="009668BF"/>
    <w:rsid w:val="00973BC7"/>
    <w:rsid w:val="0097498A"/>
    <w:rsid w:val="0097522D"/>
    <w:rsid w:val="00975C3A"/>
    <w:rsid w:val="00980F72"/>
    <w:rsid w:val="00981D04"/>
    <w:rsid w:val="00985490"/>
    <w:rsid w:val="00986407"/>
    <w:rsid w:val="0098703E"/>
    <w:rsid w:val="009917CB"/>
    <w:rsid w:val="00991E30"/>
    <w:rsid w:val="00992A34"/>
    <w:rsid w:val="00993C87"/>
    <w:rsid w:val="00993CA7"/>
    <w:rsid w:val="0099697B"/>
    <w:rsid w:val="00996BDD"/>
    <w:rsid w:val="009A3EA2"/>
    <w:rsid w:val="009A50D6"/>
    <w:rsid w:val="009B0622"/>
    <w:rsid w:val="009B0829"/>
    <w:rsid w:val="009B38B6"/>
    <w:rsid w:val="009B4AB0"/>
    <w:rsid w:val="009B6CF9"/>
    <w:rsid w:val="009B7310"/>
    <w:rsid w:val="009C1591"/>
    <w:rsid w:val="009C1B09"/>
    <w:rsid w:val="009C3AE1"/>
    <w:rsid w:val="009C4BB0"/>
    <w:rsid w:val="009C4F13"/>
    <w:rsid w:val="009C67DF"/>
    <w:rsid w:val="009D2D32"/>
    <w:rsid w:val="009D4127"/>
    <w:rsid w:val="009D508E"/>
    <w:rsid w:val="009E3DDB"/>
    <w:rsid w:val="009E57EF"/>
    <w:rsid w:val="009F140B"/>
    <w:rsid w:val="009F304E"/>
    <w:rsid w:val="009F50B9"/>
    <w:rsid w:val="00A04EF8"/>
    <w:rsid w:val="00A14A85"/>
    <w:rsid w:val="00A168C2"/>
    <w:rsid w:val="00A2546F"/>
    <w:rsid w:val="00A25ED9"/>
    <w:rsid w:val="00A272F5"/>
    <w:rsid w:val="00A278F2"/>
    <w:rsid w:val="00A3299F"/>
    <w:rsid w:val="00A3387D"/>
    <w:rsid w:val="00A34151"/>
    <w:rsid w:val="00A3478B"/>
    <w:rsid w:val="00A35F7A"/>
    <w:rsid w:val="00A3627F"/>
    <w:rsid w:val="00A377A9"/>
    <w:rsid w:val="00A40DA3"/>
    <w:rsid w:val="00A42BC8"/>
    <w:rsid w:val="00A44BC9"/>
    <w:rsid w:val="00A45993"/>
    <w:rsid w:val="00A46CBF"/>
    <w:rsid w:val="00A5418C"/>
    <w:rsid w:val="00A57D48"/>
    <w:rsid w:val="00A57D6B"/>
    <w:rsid w:val="00A6016A"/>
    <w:rsid w:val="00A60EBB"/>
    <w:rsid w:val="00A62969"/>
    <w:rsid w:val="00A65925"/>
    <w:rsid w:val="00A661EC"/>
    <w:rsid w:val="00A6797B"/>
    <w:rsid w:val="00A67D60"/>
    <w:rsid w:val="00A74185"/>
    <w:rsid w:val="00A741F3"/>
    <w:rsid w:val="00A745B2"/>
    <w:rsid w:val="00A74E07"/>
    <w:rsid w:val="00A7512F"/>
    <w:rsid w:val="00A75C04"/>
    <w:rsid w:val="00A764BF"/>
    <w:rsid w:val="00A76A21"/>
    <w:rsid w:val="00A80C88"/>
    <w:rsid w:val="00A81595"/>
    <w:rsid w:val="00A8236B"/>
    <w:rsid w:val="00A82EEF"/>
    <w:rsid w:val="00A855D4"/>
    <w:rsid w:val="00A8792B"/>
    <w:rsid w:val="00A9213A"/>
    <w:rsid w:val="00A94F67"/>
    <w:rsid w:val="00A95047"/>
    <w:rsid w:val="00A95097"/>
    <w:rsid w:val="00A97BC1"/>
    <w:rsid w:val="00AA0B62"/>
    <w:rsid w:val="00AA131E"/>
    <w:rsid w:val="00AA31F3"/>
    <w:rsid w:val="00AA47C6"/>
    <w:rsid w:val="00AA4E75"/>
    <w:rsid w:val="00AA75E5"/>
    <w:rsid w:val="00AB338B"/>
    <w:rsid w:val="00AB5292"/>
    <w:rsid w:val="00AC1AAC"/>
    <w:rsid w:val="00AC6F3C"/>
    <w:rsid w:val="00AD39FC"/>
    <w:rsid w:val="00AD3DB5"/>
    <w:rsid w:val="00AD42A0"/>
    <w:rsid w:val="00AD665F"/>
    <w:rsid w:val="00AD7AD2"/>
    <w:rsid w:val="00AE0374"/>
    <w:rsid w:val="00AE76F4"/>
    <w:rsid w:val="00AE77F2"/>
    <w:rsid w:val="00AF0F55"/>
    <w:rsid w:val="00AF3812"/>
    <w:rsid w:val="00AF3962"/>
    <w:rsid w:val="00AF4B70"/>
    <w:rsid w:val="00AF567B"/>
    <w:rsid w:val="00AF5828"/>
    <w:rsid w:val="00AF5C97"/>
    <w:rsid w:val="00B00764"/>
    <w:rsid w:val="00B01FF3"/>
    <w:rsid w:val="00B02012"/>
    <w:rsid w:val="00B04433"/>
    <w:rsid w:val="00B06325"/>
    <w:rsid w:val="00B06AA2"/>
    <w:rsid w:val="00B106AC"/>
    <w:rsid w:val="00B128D8"/>
    <w:rsid w:val="00B134AE"/>
    <w:rsid w:val="00B164D0"/>
    <w:rsid w:val="00B22715"/>
    <w:rsid w:val="00B31940"/>
    <w:rsid w:val="00B34028"/>
    <w:rsid w:val="00B34178"/>
    <w:rsid w:val="00B34536"/>
    <w:rsid w:val="00B35353"/>
    <w:rsid w:val="00B36B29"/>
    <w:rsid w:val="00B3718E"/>
    <w:rsid w:val="00B404AE"/>
    <w:rsid w:val="00B42384"/>
    <w:rsid w:val="00B42E34"/>
    <w:rsid w:val="00B43394"/>
    <w:rsid w:val="00B438F3"/>
    <w:rsid w:val="00B47610"/>
    <w:rsid w:val="00B551F5"/>
    <w:rsid w:val="00B555F1"/>
    <w:rsid w:val="00B55DF2"/>
    <w:rsid w:val="00B57855"/>
    <w:rsid w:val="00B62B48"/>
    <w:rsid w:val="00B6457E"/>
    <w:rsid w:val="00B6710A"/>
    <w:rsid w:val="00B70DCF"/>
    <w:rsid w:val="00B71411"/>
    <w:rsid w:val="00B771A0"/>
    <w:rsid w:val="00B77386"/>
    <w:rsid w:val="00B82135"/>
    <w:rsid w:val="00B8266F"/>
    <w:rsid w:val="00B829B6"/>
    <w:rsid w:val="00B859AC"/>
    <w:rsid w:val="00B86596"/>
    <w:rsid w:val="00B90D98"/>
    <w:rsid w:val="00B94702"/>
    <w:rsid w:val="00B94E8D"/>
    <w:rsid w:val="00B96891"/>
    <w:rsid w:val="00BA06DC"/>
    <w:rsid w:val="00BA18E4"/>
    <w:rsid w:val="00BA42B0"/>
    <w:rsid w:val="00BA4723"/>
    <w:rsid w:val="00BB2A9F"/>
    <w:rsid w:val="00BB2FC8"/>
    <w:rsid w:val="00BB59DB"/>
    <w:rsid w:val="00BB6581"/>
    <w:rsid w:val="00BB695F"/>
    <w:rsid w:val="00BB767D"/>
    <w:rsid w:val="00BB7943"/>
    <w:rsid w:val="00BC29DF"/>
    <w:rsid w:val="00BC2C4E"/>
    <w:rsid w:val="00BC3AA3"/>
    <w:rsid w:val="00BC5336"/>
    <w:rsid w:val="00BD07B0"/>
    <w:rsid w:val="00BD14C1"/>
    <w:rsid w:val="00BD1877"/>
    <w:rsid w:val="00BD2324"/>
    <w:rsid w:val="00BD31EB"/>
    <w:rsid w:val="00BD6514"/>
    <w:rsid w:val="00BE3635"/>
    <w:rsid w:val="00BE3E51"/>
    <w:rsid w:val="00BE438A"/>
    <w:rsid w:val="00BF040C"/>
    <w:rsid w:val="00BF0498"/>
    <w:rsid w:val="00BF5232"/>
    <w:rsid w:val="00BF7DC4"/>
    <w:rsid w:val="00C010A6"/>
    <w:rsid w:val="00C03483"/>
    <w:rsid w:val="00C06A64"/>
    <w:rsid w:val="00C077C3"/>
    <w:rsid w:val="00C077CF"/>
    <w:rsid w:val="00C0797D"/>
    <w:rsid w:val="00C11305"/>
    <w:rsid w:val="00C11564"/>
    <w:rsid w:val="00C12369"/>
    <w:rsid w:val="00C13AAB"/>
    <w:rsid w:val="00C14A3E"/>
    <w:rsid w:val="00C15930"/>
    <w:rsid w:val="00C15A1C"/>
    <w:rsid w:val="00C15E63"/>
    <w:rsid w:val="00C15FFD"/>
    <w:rsid w:val="00C16842"/>
    <w:rsid w:val="00C170FB"/>
    <w:rsid w:val="00C20C8F"/>
    <w:rsid w:val="00C20F77"/>
    <w:rsid w:val="00C21D8A"/>
    <w:rsid w:val="00C21FD6"/>
    <w:rsid w:val="00C237CC"/>
    <w:rsid w:val="00C25AE4"/>
    <w:rsid w:val="00C26E2B"/>
    <w:rsid w:val="00C27667"/>
    <w:rsid w:val="00C31D13"/>
    <w:rsid w:val="00C33291"/>
    <w:rsid w:val="00C36E2C"/>
    <w:rsid w:val="00C5111A"/>
    <w:rsid w:val="00C529A4"/>
    <w:rsid w:val="00C53D1C"/>
    <w:rsid w:val="00C5413C"/>
    <w:rsid w:val="00C54B2C"/>
    <w:rsid w:val="00C57C8B"/>
    <w:rsid w:val="00C600A8"/>
    <w:rsid w:val="00C60A4C"/>
    <w:rsid w:val="00C60E2F"/>
    <w:rsid w:val="00C60F35"/>
    <w:rsid w:val="00C61AEE"/>
    <w:rsid w:val="00C61E54"/>
    <w:rsid w:val="00C652DA"/>
    <w:rsid w:val="00C70CAE"/>
    <w:rsid w:val="00C70E61"/>
    <w:rsid w:val="00C70F0A"/>
    <w:rsid w:val="00C72E0F"/>
    <w:rsid w:val="00C74846"/>
    <w:rsid w:val="00C75862"/>
    <w:rsid w:val="00C771B5"/>
    <w:rsid w:val="00C77733"/>
    <w:rsid w:val="00C77862"/>
    <w:rsid w:val="00C82532"/>
    <w:rsid w:val="00C83A3D"/>
    <w:rsid w:val="00C83B09"/>
    <w:rsid w:val="00C850D4"/>
    <w:rsid w:val="00C8542D"/>
    <w:rsid w:val="00C85652"/>
    <w:rsid w:val="00C87AEF"/>
    <w:rsid w:val="00C87F85"/>
    <w:rsid w:val="00C904D3"/>
    <w:rsid w:val="00C9174F"/>
    <w:rsid w:val="00C91B16"/>
    <w:rsid w:val="00C923E0"/>
    <w:rsid w:val="00C9370C"/>
    <w:rsid w:val="00C9776D"/>
    <w:rsid w:val="00CA66B8"/>
    <w:rsid w:val="00CA6A4E"/>
    <w:rsid w:val="00CB2A79"/>
    <w:rsid w:val="00CB65BF"/>
    <w:rsid w:val="00CB69CD"/>
    <w:rsid w:val="00CB7EAB"/>
    <w:rsid w:val="00CC174F"/>
    <w:rsid w:val="00CC66A6"/>
    <w:rsid w:val="00CD1169"/>
    <w:rsid w:val="00CD1426"/>
    <w:rsid w:val="00CD3D1D"/>
    <w:rsid w:val="00CD4390"/>
    <w:rsid w:val="00CD5B12"/>
    <w:rsid w:val="00CD5B89"/>
    <w:rsid w:val="00CE0300"/>
    <w:rsid w:val="00CE0513"/>
    <w:rsid w:val="00CE08E6"/>
    <w:rsid w:val="00CE0F4A"/>
    <w:rsid w:val="00CE16E3"/>
    <w:rsid w:val="00CE23D4"/>
    <w:rsid w:val="00CE3863"/>
    <w:rsid w:val="00CE3D0B"/>
    <w:rsid w:val="00CE5C43"/>
    <w:rsid w:val="00CE79DE"/>
    <w:rsid w:val="00CF0EC4"/>
    <w:rsid w:val="00CF26D6"/>
    <w:rsid w:val="00CF30A9"/>
    <w:rsid w:val="00CF52EB"/>
    <w:rsid w:val="00CF7AE5"/>
    <w:rsid w:val="00D01F2B"/>
    <w:rsid w:val="00D02989"/>
    <w:rsid w:val="00D06C30"/>
    <w:rsid w:val="00D11187"/>
    <w:rsid w:val="00D12845"/>
    <w:rsid w:val="00D1601B"/>
    <w:rsid w:val="00D20B79"/>
    <w:rsid w:val="00D22340"/>
    <w:rsid w:val="00D25D59"/>
    <w:rsid w:val="00D26A6E"/>
    <w:rsid w:val="00D311C7"/>
    <w:rsid w:val="00D31786"/>
    <w:rsid w:val="00D31AD2"/>
    <w:rsid w:val="00D33566"/>
    <w:rsid w:val="00D3483B"/>
    <w:rsid w:val="00D34E24"/>
    <w:rsid w:val="00D36232"/>
    <w:rsid w:val="00D3763F"/>
    <w:rsid w:val="00D40B30"/>
    <w:rsid w:val="00D40C2B"/>
    <w:rsid w:val="00D43A82"/>
    <w:rsid w:val="00D44070"/>
    <w:rsid w:val="00D44522"/>
    <w:rsid w:val="00D46CEB"/>
    <w:rsid w:val="00D5226E"/>
    <w:rsid w:val="00D52C5B"/>
    <w:rsid w:val="00D53FD0"/>
    <w:rsid w:val="00D56D89"/>
    <w:rsid w:val="00D57789"/>
    <w:rsid w:val="00D60C4D"/>
    <w:rsid w:val="00D6107C"/>
    <w:rsid w:val="00D63D4E"/>
    <w:rsid w:val="00D67173"/>
    <w:rsid w:val="00D7348D"/>
    <w:rsid w:val="00D73644"/>
    <w:rsid w:val="00D751F7"/>
    <w:rsid w:val="00D75D99"/>
    <w:rsid w:val="00D7788A"/>
    <w:rsid w:val="00D77D17"/>
    <w:rsid w:val="00D77F5B"/>
    <w:rsid w:val="00D86675"/>
    <w:rsid w:val="00D97047"/>
    <w:rsid w:val="00D974DD"/>
    <w:rsid w:val="00D97F36"/>
    <w:rsid w:val="00DA1A46"/>
    <w:rsid w:val="00DA1E80"/>
    <w:rsid w:val="00DA231A"/>
    <w:rsid w:val="00DA2641"/>
    <w:rsid w:val="00DA2C2C"/>
    <w:rsid w:val="00DA4595"/>
    <w:rsid w:val="00DA4FE0"/>
    <w:rsid w:val="00DA77CF"/>
    <w:rsid w:val="00DB05DD"/>
    <w:rsid w:val="00DB0885"/>
    <w:rsid w:val="00DB1D77"/>
    <w:rsid w:val="00DB24C0"/>
    <w:rsid w:val="00DB25DA"/>
    <w:rsid w:val="00DB3AEC"/>
    <w:rsid w:val="00DB4B2E"/>
    <w:rsid w:val="00DB5580"/>
    <w:rsid w:val="00DB5979"/>
    <w:rsid w:val="00DB5A62"/>
    <w:rsid w:val="00DB68C3"/>
    <w:rsid w:val="00DC3A1B"/>
    <w:rsid w:val="00DC5761"/>
    <w:rsid w:val="00DC69D6"/>
    <w:rsid w:val="00DC7BF8"/>
    <w:rsid w:val="00DC7DB9"/>
    <w:rsid w:val="00DD0BCE"/>
    <w:rsid w:val="00DD2550"/>
    <w:rsid w:val="00DD31D4"/>
    <w:rsid w:val="00DD49F0"/>
    <w:rsid w:val="00DD5E3A"/>
    <w:rsid w:val="00DD5F9A"/>
    <w:rsid w:val="00DE100A"/>
    <w:rsid w:val="00DE453B"/>
    <w:rsid w:val="00DE6DA3"/>
    <w:rsid w:val="00DE7089"/>
    <w:rsid w:val="00DE785A"/>
    <w:rsid w:val="00DE7ECF"/>
    <w:rsid w:val="00DF2467"/>
    <w:rsid w:val="00DF3947"/>
    <w:rsid w:val="00DF3D72"/>
    <w:rsid w:val="00DF5CCD"/>
    <w:rsid w:val="00DF6414"/>
    <w:rsid w:val="00DF7914"/>
    <w:rsid w:val="00E00C72"/>
    <w:rsid w:val="00E01772"/>
    <w:rsid w:val="00E0185D"/>
    <w:rsid w:val="00E02D62"/>
    <w:rsid w:val="00E03CA3"/>
    <w:rsid w:val="00E102FA"/>
    <w:rsid w:val="00E10ADC"/>
    <w:rsid w:val="00E14A08"/>
    <w:rsid w:val="00E17CB7"/>
    <w:rsid w:val="00E20343"/>
    <w:rsid w:val="00E22440"/>
    <w:rsid w:val="00E22B42"/>
    <w:rsid w:val="00E22B60"/>
    <w:rsid w:val="00E23686"/>
    <w:rsid w:val="00E23877"/>
    <w:rsid w:val="00E256F6"/>
    <w:rsid w:val="00E25A47"/>
    <w:rsid w:val="00E26A6E"/>
    <w:rsid w:val="00E27470"/>
    <w:rsid w:val="00E3060D"/>
    <w:rsid w:val="00E30D6C"/>
    <w:rsid w:val="00E323C1"/>
    <w:rsid w:val="00E32600"/>
    <w:rsid w:val="00E327BC"/>
    <w:rsid w:val="00E33889"/>
    <w:rsid w:val="00E340FA"/>
    <w:rsid w:val="00E3457E"/>
    <w:rsid w:val="00E34CAA"/>
    <w:rsid w:val="00E41A7E"/>
    <w:rsid w:val="00E4618D"/>
    <w:rsid w:val="00E473A3"/>
    <w:rsid w:val="00E51949"/>
    <w:rsid w:val="00E53B0D"/>
    <w:rsid w:val="00E5500B"/>
    <w:rsid w:val="00E555BA"/>
    <w:rsid w:val="00E56839"/>
    <w:rsid w:val="00E62ED6"/>
    <w:rsid w:val="00E62EED"/>
    <w:rsid w:val="00E67C93"/>
    <w:rsid w:val="00E7130E"/>
    <w:rsid w:val="00E713D1"/>
    <w:rsid w:val="00E73EA1"/>
    <w:rsid w:val="00E7441E"/>
    <w:rsid w:val="00E74861"/>
    <w:rsid w:val="00E77152"/>
    <w:rsid w:val="00E771EC"/>
    <w:rsid w:val="00E7731C"/>
    <w:rsid w:val="00E774B9"/>
    <w:rsid w:val="00E803B1"/>
    <w:rsid w:val="00E80683"/>
    <w:rsid w:val="00E809D5"/>
    <w:rsid w:val="00E80CC5"/>
    <w:rsid w:val="00E8740E"/>
    <w:rsid w:val="00E87DC1"/>
    <w:rsid w:val="00E929E2"/>
    <w:rsid w:val="00E94405"/>
    <w:rsid w:val="00E97BB1"/>
    <w:rsid w:val="00EA0102"/>
    <w:rsid w:val="00EA25B7"/>
    <w:rsid w:val="00EA50DE"/>
    <w:rsid w:val="00EA6557"/>
    <w:rsid w:val="00EA7471"/>
    <w:rsid w:val="00EB0AA8"/>
    <w:rsid w:val="00EB2694"/>
    <w:rsid w:val="00EB3239"/>
    <w:rsid w:val="00EB345F"/>
    <w:rsid w:val="00EB3993"/>
    <w:rsid w:val="00EB3DB0"/>
    <w:rsid w:val="00EB4AFA"/>
    <w:rsid w:val="00EB57FC"/>
    <w:rsid w:val="00EB69D7"/>
    <w:rsid w:val="00EB6B14"/>
    <w:rsid w:val="00EB7F43"/>
    <w:rsid w:val="00EC2CEE"/>
    <w:rsid w:val="00EC4FE1"/>
    <w:rsid w:val="00ED3308"/>
    <w:rsid w:val="00ED3970"/>
    <w:rsid w:val="00ED3B93"/>
    <w:rsid w:val="00ED5D77"/>
    <w:rsid w:val="00EE0066"/>
    <w:rsid w:val="00EE0256"/>
    <w:rsid w:val="00EE02F2"/>
    <w:rsid w:val="00EE0E7B"/>
    <w:rsid w:val="00EE1C88"/>
    <w:rsid w:val="00EE2F84"/>
    <w:rsid w:val="00EE4028"/>
    <w:rsid w:val="00EE6276"/>
    <w:rsid w:val="00EF06DB"/>
    <w:rsid w:val="00EF1683"/>
    <w:rsid w:val="00EF16B4"/>
    <w:rsid w:val="00EF2037"/>
    <w:rsid w:val="00EF2931"/>
    <w:rsid w:val="00EF3013"/>
    <w:rsid w:val="00EF3CE5"/>
    <w:rsid w:val="00EF4219"/>
    <w:rsid w:val="00EF4AAB"/>
    <w:rsid w:val="00EF6411"/>
    <w:rsid w:val="00EF78E6"/>
    <w:rsid w:val="00F00B68"/>
    <w:rsid w:val="00F04081"/>
    <w:rsid w:val="00F049BE"/>
    <w:rsid w:val="00F055D0"/>
    <w:rsid w:val="00F069BB"/>
    <w:rsid w:val="00F06AC5"/>
    <w:rsid w:val="00F10DE3"/>
    <w:rsid w:val="00F13EED"/>
    <w:rsid w:val="00F14AE9"/>
    <w:rsid w:val="00F15195"/>
    <w:rsid w:val="00F155F0"/>
    <w:rsid w:val="00F16434"/>
    <w:rsid w:val="00F1681E"/>
    <w:rsid w:val="00F17AE1"/>
    <w:rsid w:val="00F263B4"/>
    <w:rsid w:val="00F30D37"/>
    <w:rsid w:val="00F312D0"/>
    <w:rsid w:val="00F32B24"/>
    <w:rsid w:val="00F354CD"/>
    <w:rsid w:val="00F36411"/>
    <w:rsid w:val="00F40FCD"/>
    <w:rsid w:val="00F4133E"/>
    <w:rsid w:val="00F51B0B"/>
    <w:rsid w:val="00F54E96"/>
    <w:rsid w:val="00F54FD5"/>
    <w:rsid w:val="00F55286"/>
    <w:rsid w:val="00F55560"/>
    <w:rsid w:val="00F57064"/>
    <w:rsid w:val="00F57D68"/>
    <w:rsid w:val="00F6108C"/>
    <w:rsid w:val="00F66909"/>
    <w:rsid w:val="00F73BD6"/>
    <w:rsid w:val="00F76A17"/>
    <w:rsid w:val="00F80D06"/>
    <w:rsid w:val="00F81913"/>
    <w:rsid w:val="00F8257F"/>
    <w:rsid w:val="00F8444C"/>
    <w:rsid w:val="00F85613"/>
    <w:rsid w:val="00F86676"/>
    <w:rsid w:val="00F867BC"/>
    <w:rsid w:val="00F87307"/>
    <w:rsid w:val="00F87F65"/>
    <w:rsid w:val="00F9513C"/>
    <w:rsid w:val="00F97F97"/>
    <w:rsid w:val="00FA0933"/>
    <w:rsid w:val="00FA0EF0"/>
    <w:rsid w:val="00FA150E"/>
    <w:rsid w:val="00FA1D5F"/>
    <w:rsid w:val="00FA245F"/>
    <w:rsid w:val="00FA4F11"/>
    <w:rsid w:val="00FA6A5C"/>
    <w:rsid w:val="00FA7BB7"/>
    <w:rsid w:val="00FB0668"/>
    <w:rsid w:val="00FB0693"/>
    <w:rsid w:val="00FB5126"/>
    <w:rsid w:val="00FC0DF9"/>
    <w:rsid w:val="00FC5211"/>
    <w:rsid w:val="00FC6418"/>
    <w:rsid w:val="00FC69FF"/>
    <w:rsid w:val="00FC6C99"/>
    <w:rsid w:val="00FC7DFE"/>
    <w:rsid w:val="00FD075C"/>
    <w:rsid w:val="00FD0776"/>
    <w:rsid w:val="00FD1D61"/>
    <w:rsid w:val="00FD20BB"/>
    <w:rsid w:val="00FD3880"/>
    <w:rsid w:val="00FE016A"/>
    <w:rsid w:val="00FE0325"/>
    <w:rsid w:val="00FE0829"/>
    <w:rsid w:val="00FE271B"/>
    <w:rsid w:val="00FE2D6F"/>
    <w:rsid w:val="00FE4289"/>
    <w:rsid w:val="00FE688F"/>
    <w:rsid w:val="00FF1868"/>
    <w:rsid w:val="00FF2D0A"/>
    <w:rsid w:val="00FF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CA5A-DEA6-4EBC-BDA4-C6E607FB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ADMIN-PC</cp:lastModifiedBy>
  <cp:revision>99</cp:revision>
  <cp:lastPrinted>2021-01-20T03:48:00Z</cp:lastPrinted>
  <dcterms:created xsi:type="dcterms:W3CDTF">2020-11-04T04:04:00Z</dcterms:created>
  <dcterms:modified xsi:type="dcterms:W3CDTF">2021-01-20T03:50:00Z</dcterms:modified>
</cp:coreProperties>
</file>